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BD31" w14:textId="77777777" w:rsidR="00B15DA9" w:rsidRDefault="00B15DA9" w:rsidP="00B15DA9">
      <w:pPr>
        <w:pStyle w:val="dokumentnavn"/>
        <w:spacing w:before="0"/>
      </w:pPr>
      <w:bookmarkStart w:id="0" w:name="Start"/>
      <w:bookmarkEnd w:id="0"/>
      <w:r>
        <w:t>bilag 13 – HÅNDTERING AF DEN REGISTREREDES RETTIGHEDER</w:t>
      </w:r>
    </w:p>
    <w:p w14:paraId="3D83FC5C" w14:textId="77777777" w:rsidR="00B15DA9" w:rsidRDefault="00B15DA9" w:rsidP="00B15DA9"/>
    <w:p w14:paraId="0B751D0F" w14:textId="77777777" w:rsidR="00B15DA9" w:rsidRDefault="00B15DA9" w:rsidP="00B15DA9"/>
    <w:p w14:paraId="26E86E71" w14:textId="77777777" w:rsidR="00B15DA9" w:rsidRDefault="00B15DA9" w:rsidP="00B15DA9">
      <w:pPr>
        <w:autoSpaceDE/>
        <w:autoSpaceDN/>
        <w:jc w:val="left"/>
        <w:rPr>
          <w:b/>
          <w:u w:val="single"/>
        </w:rPr>
      </w:pPr>
    </w:p>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001"/>
      </w:tblGrid>
      <w:tr w:rsidR="00B15DA9" w14:paraId="28376ABC" w14:textId="77777777" w:rsidTr="00730AF6">
        <w:tc>
          <w:tcPr>
            <w:tcW w:w="3208" w:type="dxa"/>
          </w:tcPr>
          <w:p w14:paraId="3DE19C0C" w14:textId="77777777" w:rsidR="00B15DA9" w:rsidRPr="00937216" w:rsidRDefault="00B15DA9" w:rsidP="00730AF6">
            <w:pPr>
              <w:autoSpaceDE/>
              <w:autoSpaceDN/>
              <w:jc w:val="left"/>
              <w:rPr>
                <w:b/>
              </w:rPr>
            </w:pPr>
            <w:r>
              <w:rPr>
                <w:b/>
              </w:rPr>
              <w:t>EMNE</w:t>
            </w:r>
          </w:p>
        </w:tc>
        <w:tc>
          <w:tcPr>
            <w:tcW w:w="6001" w:type="dxa"/>
          </w:tcPr>
          <w:p w14:paraId="132C5EA4" w14:textId="77777777" w:rsidR="00B15DA9" w:rsidRPr="00937216" w:rsidRDefault="00B15DA9" w:rsidP="00730AF6">
            <w:pPr>
              <w:autoSpaceDE/>
              <w:autoSpaceDN/>
              <w:jc w:val="left"/>
              <w:rPr>
                <w:b/>
              </w:rPr>
            </w:pPr>
            <w:r>
              <w:rPr>
                <w:b/>
              </w:rPr>
              <w:t>PROCEDURE</w:t>
            </w:r>
          </w:p>
        </w:tc>
      </w:tr>
      <w:tr w:rsidR="00B15DA9" w14:paraId="6DC0A46D" w14:textId="77777777" w:rsidTr="00730AF6">
        <w:tc>
          <w:tcPr>
            <w:tcW w:w="3208" w:type="dxa"/>
            <w:vMerge w:val="restart"/>
          </w:tcPr>
          <w:p w14:paraId="710667C4" w14:textId="77777777" w:rsidR="00B15DA9" w:rsidRPr="004400C3" w:rsidRDefault="00B15DA9" w:rsidP="00730AF6">
            <w:pPr>
              <w:autoSpaceDE/>
              <w:autoSpaceDN/>
              <w:jc w:val="left"/>
              <w:rPr>
                <w:b/>
                <w:u w:val="single"/>
              </w:rPr>
            </w:pPr>
            <w:r>
              <w:rPr>
                <w:b/>
                <w:u w:val="single"/>
              </w:rPr>
              <w:t>Kommunikation med den registrerede (artikel 12, stk. 1):</w:t>
            </w:r>
          </w:p>
        </w:tc>
        <w:tc>
          <w:tcPr>
            <w:tcW w:w="6001" w:type="dxa"/>
          </w:tcPr>
          <w:p w14:paraId="1DC7B042" w14:textId="77777777" w:rsidR="00B15DA9" w:rsidRDefault="00B15DA9" w:rsidP="00730AF6">
            <w:pPr>
              <w:autoSpaceDE/>
              <w:autoSpaceDN/>
              <w:jc w:val="left"/>
              <w:rPr>
                <w:sz w:val="20"/>
              </w:rPr>
            </w:pPr>
            <w:r>
              <w:rPr>
                <w:sz w:val="20"/>
              </w:rPr>
              <w:t>Al kommunikation med den registrerede skal ske skriftligt medmindre den registrerede specifikt beder om en mundtlig besvarelse.</w:t>
            </w:r>
          </w:p>
          <w:p w14:paraId="10C196BE" w14:textId="77777777" w:rsidR="00B15DA9" w:rsidRPr="00123B93" w:rsidRDefault="00B15DA9" w:rsidP="00730AF6">
            <w:pPr>
              <w:autoSpaceDE/>
              <w:autoSpaceDN/>
              <w:jc w:val="left"/>
              <w:rPr>
                <w:sz w:val="20"/>
              </w:rPr>
            </w:pPr>
          </w:p>
        </w:tc>
      </w:tr>
      <w:tr w:rsidR="00B15DA9" w14:paraId="17BE997A" w14:textId="77777777" w:rsidTr="00730AF6">
        <w:tc>
          <w:tcPr>
            <w:tcW w:w="3208" w:type="dxa"/>
            <w:vMerge/>
          </w:tcPr>
          <w:p w14:paraId="1270ECA6" w14:textId="77777777" w:rsidR="00B15DA9" w:rsidRDefault="00B15DA9" w:rsidP="00730AF6">
            <w:pPr>
              <w:autoSpaceDE/>
              <w:autoSpaceDN/>
              <w:jc w:val="left"/>
            </w:pPr>
          </w:p>
        </w:tc>
        <w:tc>
          <w:tcPr>
            <w:tcW w:w="6001" w:type="dxa"/>
          </w:tcPr>
          <w:p w14:paraId="11336A4F" w14:textId="77777777" w:rsidR="00B15DA9" w:rsidRDefault="00B15DA9" w:rsidP="00730AF6">
            <w:pPr>
              <w:autoSpaceDE/>
              <w:autoSpaceDN/>
              <w:jc w:val="left"/>
              <w:rPr>
                <w:sz w:val="20"/>
              </w:rPr>
            </w:pPr>
            <w:r>
              <w:rPr>
                <w:sz w:val="20"/>
              </w:rPr>
              <w:t>En anmodning fra den registrerede besvares i sammen form som den er modtaget.</w:t>
            </w:r>
          </w:p>
          <w:p w14:paraId="7C820F8B" w14:textId="77777777" w:rsidR="00B15DA9" w:rsidRDefault="00B15DA9" w:rsidP="00730AF6">
            <w:pPr>
              <w:autoSpaceDE/>
              <w:autoSpaceDN/>
              <w:jc w:val="left"/>
              <w:rPr>
                <w:sz w:val="20"/>
              </w:rPr>
            </w:pPr>
          </w:p>
          <w:p w14:paraId="249B4634" w14:textId="77777777" w:rsidR="00B15DA9" w:rsidRDefault="00B15DA9" w:rsidP="00730AF6">
            <w:pPr>
              <w:autoSpaceDE/>
              <w:autoSpaceDN/>
              <w:jc w:val="left"/>
              <w:rPr>
                <w:sz w:val="20"/>
              </w:rPr>
            </w:pPr>
            <w:r>
              <w:rPr>
                <w:sz w:val="20"/>
              </w:rPr>
              <w:t xml:space="preserve">Modtages en anmodning eksempelvis pr. </w:t>
            </w:r>
            <w:proofErr w:type="spellStart"/>
            <w:r>
              <w:rPr>
                <w:sz w:val="20"/>
              </w:rPr>
              <w:t>e-boks</w:t>
            </w:r>
            <w:proofErr w:type="spellEnd"/>
            <w:r>
              <w:rPr>
                <w:sz w:val="20"/>
              </w:rPr>
              <w:t xml:space="preserve">, besvares den – i det omfang dette er muligt – også via </w:t>
            </w:r>
            <w:proofErr w:type="spellStart"/>
            <w:r>
              <w:rPr>
                <w:sz w:val="20"/>
              </w:rPr>
              <w:t>e-boks</w:t>
            </w:r>
            <w:proofErr w:type="spellEnd"/>
            <w:r>
              <w:rPr>
                <w:sz w:val="20"/>
              </w:rPr>
              <w:t>.</w:t>
            </w:r>
          </w:p>
          <w:p w14:paraId="73E0F25C" w14:textId="77777777" w:rsidR="00B15DA9" w:rsidRPr="00123B93" w:rsidRDefault="00B15DA9" w:rsidP="00730AF6">
            <w:pPr>
              <w:autoSpaceDE/>
              <w:autoSpaceDN/>
              <w:jc w:val="left"/>
              <w:rPr>
                <w:sz w:val="20"/>
              </w:rPr>
            </w:pPr>
          </w:p>
        </w:tc>
      </w:tr>
      <w:tr w:rsidR="00B15DA9" w14:paraId="7E9D58F2" w14:textId="77777777" w:rsidTr="00730AF6">
        <w:tc>
          <w:tcPr>
            <w:tcW w:w="3208" w:type="dxa"/>
            <w:vMerge/>
          </w:tcPr>
          <w:p w14:paraId="0612A016" w14:textId="77777777" w:rsidR="00B15DA9" w:rsidRDefault="00B15DA9" w:rsidP="00730AF6">
            <w:pPr>
              <w:autoSpaceDE/>
              <w:autoSpaceDN/>
              <w:jc w:val="left"/>
            </w:pPr>
          </w:p>
        </w:tc>
        <w:tc>
          <w:tcPr>
            <w:tcW w:w="6001" w:type="dxa"/>
          </w:tcPr>
          <w:p w14:paraId="13941967" w14:textId="77777777" w:rsidR="00B15DA9" w:rsidRDefault="00B15DA9" w:rsidP="00730AF6">
            <w:pPr>
              <w:autoSpaceDE/>
              <w:autoSpaceDN/>
              <w:jc w:val="left"/>
              <w:rPr>
                <w:sz w:val="20"/>
              </w:rPr>
            </w:pPr>
            <w:r>
              <w:rPr>
                <w:sz w:val="20"/>
              </w:rPr>
              <w:t>Al kommunikation med den registrerede skal være i kortfattede, lettilgængelige og letforståelige meddelelser, der er formuleret i et klart og enkelt sprog.</w:t>
            </w:r>
          </w:p>
          <w:p w14:paraId="339F3ABE" w14:textId="77777777" w:rsidR="00B15DA9" w:rsidRDefault="00B15DA9" w:rsidP="00730AF6">
            <w:pPr>
              <w:autoSpaceDE/>
              <w:autoSpaceDN/>
              <w:jc w:val="left"/>
              <w:rPr>
                <w:sz w:val="20"/>
              </w:rPr>
            </w:pPr>
          </w:p>
        </w:tc>
      </w:tr>
      <w:tr w:rsidR="00B15DA9" w14:paraId="64EC1836" w14:textId="77777777" w:rsidTr="00730AF6">
        <w:tc>
          <w:tcPr>
            <w:tcW w:w="3208" w:type="dxa"/>
            <w:vMerge w:val="restart"/>
          </w:tcPr>
          <w:p w14:paraId="756A3884" w14:textId="77777777" w:rsidR="00B15DA9" w:rsidRDefault="00B15DA9" w:rsidP="00730AF6">
            <w:pPr>
              <w:jc w:val="left"/>
              <w:rPr>
                <w:b/>
                <w:u w:val="single"/>
              </w:rPr>
            </w:pPr>
            <w:r>
              <w:rPr>
                <w:b/>
                <w:u w:val="single"/>
              </w:rPr>
              <w:t>Identifikation af den registrerede (artikel 12, stk. 6 jf. artikel 12, stk. 2 jf. artikel 11 stk. 2)</w:t>
            </w:r>
          </w:p>
        </w:tc>
        <w:tc>
          <w:tcPr>
            <w:tcW w:w="6001" w:type="dxa"/>
          </w:tcPr>
          <w:p w14:paraId="070722DB" w14:textId="77777777" w:rsidR="00B15DA9" w:rsidRDefault="00B15DA9" w:rsidP="00730AF6">
            <w:pPr>
              <w:autoSpaceDE/>
              <w:autoSpaceDN/>
              <w:jc w:val="left"/>
              <w:rPr>
                <w:sz w:val="20"/>
              </w:rPr>
            </w:pPr>
            <w:r>
              <w:rPr>
                <w:sz w:val="20"/>
              </w:rPr>
              <w:t>Identiteten på den registrerede, anmodningen kommer fra skal altid identificeres – eksempelvis ved forevisning af gyldig legitimation.</w:t>
            </w:r>
          </w:p>
          <w:p w14:paraId="37D0EBA0" w14:textId="77777777" w:rsidR="00B15DA9" w:rsidRDefault="00B15DA9" w:rsidP="00730AF6">
            <w:pPr>
              <w:autoSpaceDE/>
              <w:autoSpaceDN/>
              <w:jc w:val="left"/>
              <w:rPr>
                <w:sz w:val="20"/>
              </w:rPr>
            </w:pPr>
          </w:p>
        </w:tc>
      </w:tr>
      <w:tr w:rsidR="00B15DA9" w14:paraId="51BEF49E" w14:textId="77777777" w:rsidTr="00730AF6">
        <w:tc>
          <w:tcPr>
            <w:tcW w:w="3208" w:type="dxa"/>
            <w:vMerge/>
          </w:tcPr>
          <w:p w14:paraId="5069CD92" w14:textId="77777777" w:rsidR="00B15DA9" w:rsidRPr="003535B0" w:rsidRDefault="00B15DA9" w:rsidP="00730AF6">
            <w:pPr>
              <w:autoSpaceDE/>
              <w:autoSpaceDN/>
              <w:jc w:val="left"/>
              <w:rPr>
                <w:b/>
                <w:u w:val="single"/>
              </w:rPr>
            </w:pPr>
          </w:p>
        </w:tc>
        <w:tc>
          <w:tcPr>
            <w:tcW w:w="6001" w:type="dxa"/>
          </w:tcPr>
          <w:p w14:paraId="060040D8" w14:textId="77777777" w:rsidR="00B15DA9" w:rsidRPr="00123B93" w:rsidRDefault="00B15DA9" w:rsidP="00730AF6">
            <w:pPr>
              <w:autoSpaceDE/>
              <w:autoSpaceDN/>
              <w:jc w:val="left"/>
              <w:rPr>
                <w:sz w:val="20"/>
              </w:rPr>
            </w:pPr>
            <w:r>
              <w:rPr>
                <w:sz w:val="20"/>
              </w:rPr>
              <w:t>Er det ikke muligt at identificere den registrerede, skal den registrerede, der påberåber sig sine rettigheder, orienteres herom.</w:t>
            </w:r>
          </w:p>
          <w:p w14:paraId="52C45A09" w14:textId="77777777" w:rsidR="00B15DA9" w:rsidRPr="00E52C81" w:rsidRDefault="00B15DA9" w:rsidP="00730AF6">
            <w:pPr>
              <w:autoSpaceDE/>
              <w:autoSpaceDN/>
              <w:jc w:val="left"/>
              <w:rPr>
                <w:sz w:val="20"/>
              </w:rPr>
            </w:pPr>
          </w:p>
        </w:tc>
      </w:tr>
      <w:tr w:rsidR="00B15DA9" w14:paraId="1EF187F4" w14:textId="77777777" w:rsidTr="00730AF6">
        <w:tc>
          <w:tcPr>
            <w:tcW w:w="3208" w:type="dxa"/>
            <w:vMerge/>
          </w:tcPr>
          <w:p w14:paraId="25BB3A13" w14:textId="77777777" w:rsidR="00B15DA9" w:rsidRDefault="00B15DA9" w:rsidP="00730AF6">
            <w:pPr>
              <w:autoSpaceDE/>
              <w:autoSpaceDN/>
              <w:jc w:val="left"/>
            </w:pPr>
          </w:p>
        </w:tc>
        <w:tc>
          <w:tcPr>
            <w:tcW w:w="6001" w:type="dxa"/>
          </w:tcPr>
          <w:p w14:paraId="1AAFBB3A" w14:textId="77777777" w:rsidR="00B15DA9" w:rsidRDefault="00B15DA9" w:rsidP="00730AF6">
            <w:pPr>
              <w:autoSpaceDE/>
              <w:autoSpaceDN/>
              <w:jc w:val="left"/>
              <w:rPr>
                <w:sz w:val="20"/>
              </w:rPr>
            </w:pPr>
            <w:r>
              <w:rPr>
                <w:sz w:val="20"/>
              </w:rPr>
              <w:t>Såfremt den registrerede nægter at afgive yderligere oplysninger, der kan identificere den registrerede, kan den registreredes anmodning afvises.</w:t>
            </w:r>
          </w:p>
          <w:p w14:paraId="62AE6F1E" w14:textId="77777777" w:rsidR="00B15DA9" w:rsidRDefault="00B15DA9" w:rsidP="00730AF6">
            <w:pPr>
              <w:autoSpaceDE/>
              <w:autoSpaceDN/>
              <w:jc w:val="left"/>
              <w:rPr>
                <w:sz w:val="20"/>
              </w:rPr>
            </w:pPr>
          </w:p>
          <w:p w14:paraId="58E9C3F0" w14:textId="77777777" w:rsidR="00B15DA9" w:rsidRDefault="00B15DA9" w:rsidP="00730AF6">
            <w:pPr>
              <w:autoSpaceDE/>
              <w:autoSpaceDN/>
              <w:jc w:val="left"/>
              <w:rPr>
                <w:sz w:val="20"/>
              </w:rPr>
            </w:pPr>
            <w:r>
              <w:rPr>
                <w:sz w:val="20"/>
              </w:rPr>
              <w:t xml:space="preserve">Identificerer den registrerede sig yderligere, må anmodningen </w:t>
            </w:r>
            <w:r>
              <w:rPr>
                <w:sz w:val="20"/>
                <w:u w:val="single"/>
              </w:rPr>
              <w:t>ikke</w:t>
            </w:r>
            <w:r>
              <w:rPr>
                <w:sz w:val="20"/>
              </w:rPr>
              <w:t xml:space="preserve"> afvises.</w:t>
            </w:r>
          </w:p>
          <w:p w14:paraId="1B0EB990" w14:textId="77777777" w:rsidR="00B15DA9" w:rsidRPr="00763A3D" w:rsidRDefault="00B15DA9" w:rsidP="00730AF6">
            <w:pPr>
              <w:autoSpaceDE/>
              <w:autoSpaceDN/>
              <w:jc w:val="left"/>
              <w:rPr>
                <w:sz w:val="20"/>
              </w:rPr>
            </w:pPr>
          </w:p>
        </w:tc>
        <w:bookmarkStart w:id="1" w:name="_GoBack"/>
        <w:bookmarkEnd w:id="1"/>
      </w:tr>
      <w:tr w:rsidR="00B15DA9" w14:paraId="568DCF97" w14:textId="77777777" w:rsidTr="00730AF6">
        <w:tc>
          <w:tcPr>
            <w:tcW w:w="3208" w:type="dxa"/>
            <w:vMerge w:val="restart"/>
          </w:tcPr>
          <w:p w14:paraId="32F96FC9" w14:textId="77777777" w:rsidR="00B15DA9" w:rsidRPr="00E52C81" w:rsidRDefault="00B15DA9" w:rsidP="00730AF6">
            <w:pPr>
              <w:autoSpaceDE/>
              <w:autoSpaceDN/>
              <w:jc w:val="left"/>
              <w:rPr>
                <w:b/>
                <w:u w:val="single"/>
              </w:rPr>
            </w:pPr>
            <w:r>
              <w:rPr>
                <w:b/>
                <w:u w:val="single"/>
              </w:rPr>
              <w:t>Tidsfrister (artikel 12, stk. 3 og 4):</w:t>
            </w:r>
          </w:p>
        </w:tc>
        <w:tc>
          <w:tcPr>
            <w:tcW w:w="6001" w:type="dxa"/>
          </w:tcPr>
          <w:p w14:paraId="26424B30" w14:textId="77777777" w:rsidR="00B15DA9" w:rsidRDefault="00B15DA9" w:rsidP="00730AF6">
            <w:pPr>
              <w:autoSpaceDE/>
              <w:autoSpaceDN/>
              <w:jc w:val="left"/>
              <w:rPr>
                <w:sz w:val="20"/>
                <w:szCs w:val="20"/>
              </w:rPr>
            </w:pPr>
            <w:r>
              <w:rPr>
                <w:sz w:val="20"/>
                <w:szCs w:val="20"/>
              </w:rPr>
              <w:t xml:space="preserve">En anmodning fra en registreret </w:t>
            </w:r>
            <w:r>
              <w:rPr>
                <w:sz w:val="20"/>
                <w:szCs w:val="20"/>
                <w:u w:val="single"/>
              </w:rPr>
              <w:t>skal</w:t>
            </w:r>
            <w:r>
              <w:rPr>
                <w:sz w:val="20"/>
                <w:szCs w:val="20"/>
              </w:rPr>
              <w:t xml:space="preserve"> besvares uden unødig forsinkelse og senest en måned efter anmodningen er modtaget.</w:t>
            </w:r>
          </w:p>
          <w:p w14:paraId="584B29C2" w14:textId="77777777" w:rsidR="00B15DA9" w:rsidRPr="00763A3D" w:rsidRDefault="00B15DA9" w:rsidP="00730AF6">
            <w:pPr>
              <w:autoSpaceDE/>
              <w:autoSpaceDN/>
              <w:jc w:val="left"/>
              <w:rPr>
                <w:i/>
                <w:sz w:val="20"/>
                <w:szCs w:val="20"/>
              </w:rPr>
            </w:pPr>
          </w:p>
        </w:tc>
      </w:tr>
      <w:tr w:rsidR="00B15DA9" w14:paraId="15F6059B" w14:textId="77777777" w:rsidTr="00730AF6">
        <w:tc>
          <w:tcPr>
            <w:tcW w:w="3208" w:type="dxa"/>
            <w:vMerge/>
          </w:tcPr>
          <w:p w14:paraId="1961C513" w14:textId="77777777" w:rsidR="00B15DA9" w:rsidRDefault="00B15DA9" w:rsidP="00730AF6">
            <w:pPr>
              <w:autoSpaceDE/>
              <w:autoSpaceDN/>
              <w:jc w:val="left"/>
            </w:pPr>
          </w:p>
        </w:tc>
        <w:tc>
          <w:tcPr>
            <w:tcW w:w="6001" w:type="dxa"/>
          </w:tcPr>
          <w:p w14:paraId="56D22EFC" w14:textId="77777777" w:rsidR="00B15DA9" w:rsidRDefault="00B15DA9" w:rsidP="00730AF6">
            <w:pPr>
              <w:autoSpaceDE/>
              <w:autoSpaceDN/>
              <w:jc w:val="left"/>
              <w:rPr>
                <w:sz w:val="20"/>
                <w:szCs w:val="20"/>
              </w:rPr>
            </w:pPr>
            <w:r>
              <w:rPr>
                <w:sz w:val="20"/>
                <w:szCs w:val="20"/>
              </w:rPr>
              <w:t xml:space="preserve">Såfremt anmodningen fra en registreret er </w:t>
            </w:r>
            <w:r>
              <w:rPr>
                <w:i/>
                <w:sz w:val="20"/>
                <w:szCs w:val="20"/>
              </w:rPr>
              <w:t>kompliceret</w:t>
            </w:r>
            <w:r>
              <w:rPr>
                <w:sz w:val="20"/>
                <w:szCs w:val="20"/>
              </w:rPr>
              <w:t>, kan svarfristen forlængelse md to måneder (= absolut frist på 3 måneder).</w:t>
            </w:r>
          </w:p>
          <w:p w14:paraId="58616584" w14:textId="77777777" w:rsidR="00B15DA9" w:rsidRDefault="00B15DA9" w:rsidP="00730AF6">
            <w:pPr>
              <w:autoSpaceDE/>
              <w:autoSpaceDN/>
              <w:jc w:val="left"/>
              <w:rPr>
                <w:sz w:val="20"/>
                <w:szCs w:val="20"/>
              </w:rPr>
            </w:pPr>
          </w:p>
          <w:p w14:paraId="2B806F57" w14:textId="77777777" w:rsidR="00B15DA9" w:rsidRDefault="00B15DA9" w:rsidP="00730AF6">
            <w:pPr>
              <w:autoSpaceDE/>
              <w:autoSpaceDN/>
              <w:jc w:val="left"/>
              <w:rPr>
                <w:sz w:val="20"/>
                <w:szCs w:val="20"/>
              </w:rPr>
            </w:pPr>
            <w:r>
              <w:rPr>
                <w:sz w:val="20"/>
                <w:szCs w:val="20"/>
              </w:rPr>
              <w:t>Senest en måned efter anmodningen skal den registrerede dog gøres opmærksom på den forlængede sagsbehandlingstid og begrundelsen herfor.</w:t>
            </w:r>
          </w:p>
          <w:p w14:paraId="793C3624" w14:textId="77777777" w:rsidR="00B15DA9" w:rsidRPr="00763A3D" w:rsidRDefault="00B15DA9" w:rsidP="00730AF6">
            <w:pPr>
              <w:autoSpaceDE/>
              <w:autoSpaceDN/>
              <w:jc w:val="left"/>
              <w:rPr>
                <w:sz w:val="20"/>
                <w:szCs w:val="20"/>
              </w:rPr>
            </w:pPr>
          </w:p>
        </w:tc>
      </w:tr>
      <w:tr w:rsidR="00B15DA9" w14:paraId="403BA4E1" w14:textId="77777777" w:rsidTr="00730AF6">
        <w:tc>
          <w:tcPr>
            <w:tcW w:w="3208" w:type="dxa"/>
            <w:vMerge/>
          </w:tcPr>
          <w:p w14:paraId="1A41CEF9" w14:textId="77777777" w:rsidR="00B15DA9" w:rsidRDefault="00B15DA9" w:rsidP="00730AF6">
            <w:pPr>
              <w:autoSpaceDE/>
              <w:autoSpaceDN/>
              <w:jc w:val="left"/>
            </w:pPr>
          </w:p>
        </w:tc>
        <w:tc>
          <w:tcPr>
            <w:tcW w:w="6001" w:type="dxa"/>
          </w:tcPr>
          <w:p w14:paraId="69ADDAC1" w14:textId="77777777" w:rsidR="00B15DA9" w:rsidRDefault="00B15DA9" w:rsidP="00730AF6">
            <w:pPr>
              <w:autoSpaceDE/>
              <w:autoSpaceDN/>
              <w:jc w:val="left"/>
              <w:rPr>
                <w:sz w:val="20"/>
                <w:szCs w:val="20"/>
              </w:rPr>
            </w:pPr>
            <w:r>
              <w:rPr>
                <w:sz w:val="20"/>
                <w:szCs w:val="20"/>
              </w:rPr>
              <w:t>Afviser man en anmodning fra en registret (bl.a. hvis den registrerede ikke har identificeret sig selv tilstrækkeligt jf. ovenfor, hvis man ikke behandler oplysninger om vedkommende eller hvis man ikke er enig i, at der skal ske sletning), skal dette også ske senest én måned efter, at anmodningen er modtaget.</w:t>
            </w:r>
          </w:p>
          <w:p w14:paraId="4DAE1613" w14:textId="77777777" w:rsidR="00B15DA9" w:rsidRDefault="00B15DA9" w:rsidP="00730AF6">
            <w:pPr>
              <w:autoSpaceDE/>
              <w:autoSpaceDN/>
              <w:jc w:val="left"/>
              <w:rPr>
                <w:sz w:val="20"/>
                <w:szCs w:val="20"/>
              </w:rPr>
            </w:pPr>
          </w:p>
          <w:p w14:paraId="2A91A953" w14:textId="77777777" w:rsidR="00B15DA9" w:rsidRDefault="00B15DA9" w:rsidP="00730AF6">
            <w:pPr>
              <w:autoSpaceDE/>
              <w:autoSpaceDN/>
              <w:jc w:val="left"/>
              <w:rPr>
                <w:sz w:val="20"/>
                <w:szCs w:val="20"/>
              </w:rPr>
            </w:pPr>
            <w:r>
              <w:rPr>
                <w:sz w:val="20"/>
                <w:szCs w:val="20"/>
              </w:rPr>
              <w:lastRenderedPageBreak/>
              <w:t xml:space="preserve">Afvises anmodningen, </w:t>
            </w:r>
            <w:r>
              <w:rPr>
                <w:sz w:val="20"/>
                <w:szCs w:val="20"/>
                <w:u w:val="single"/>
              </w:rPr>
              <w:t>skal</w:t>
            </w:r>
            <w:r>
              <w:rPr>
                <w:sz w:val="20"/>
                <w:szCs w:val="20"/>
              </w:rPr>
              <w:t xml:space="preserve"> der vedlægges vejledning om, at den registrerede kan klage herover til en tilsynsmyndighed (Datatilsynet eller domstolene).</w:t>
            </w:r>
          </w:p>
          <w:p w14:paraId="3119A780" w14:textId="77777777" w:rsidR="00B15DA9" w:rsidRPr="00763A3D" w:rsidRDefault="00B15DA9" w:rsidP="00730AF6">
            <w:pPr>
              <w:autoSpaceDE/>
              <w:autoSpaceDN/>
              <w:jc w:val="left"/>
              <w:rPr>
                <w:sz w:val="20"/>
                <w:szCs w:val="20"/>
              </w:rPr>
            </w:pPr>
          </w:p>
        </w:tc>
      </w:tr>
      <w:tr w:rsidR="00B15DA9" w14:paraId="55575B82" w14:textId="77777777" w:rsidTr="00730AF6">
        <w:tc>
          <w:tcPr>
            <w:tcW w:w="3208" w:type="dxa"/>
          </w:tcPr>
          <w:p w14:paraId="4B311B3D" w14:textId="77777777" w:rsidR="00B15DA9" w:rsidRDefault="00B15DA9" w:rsidP="00730AF6">
            <w:pPr>
              <w:autoSpaceDE/>
              <w:autoSpaceDN/>
              <w:jc w:val="left"/>
              <w:rPr>
                <w:b/>
                <w:u w:val="single"/>
              </w:rPr>
            </w:pPr>
            <w:r>
              <w:rPr>
                <w:b/>
                <w:u w:val="single"/>
              </w:rPr>
              <w:lastRenderedPageBreak/>
              <w:t>Åbenbare grundløse eller overdrevne anmodninger fra den registrerede (artikel 12, stk. 5:</w:t>
            </w:r>
          </w:p>
          <w:p w14:paraId="35EEC249" w14:textId="77777777" w:rsidR="00B15DA9" w:rsidRPr="009968C6" w:rsidRDefault="00B15DA9" w:rsidP="00730AF6">
            <w:pPr>
              <w:autoSpaceDE/>
              <w:autoSpaceDN/>
              <w:jc w:val="left"/>
              <w:rPr>
                <w:b/>
                <w:u w:val="single"/>
              </w:rPr>
            </w:pPr>
          </w:p>
        </w:tc>
        <w:tc>
          <w:tcPr>
            <w:tcW w:w="6001" w:type="dxa"/>
          </w:tcPr>
          <w:p w14:paraId="23A03D2B" w14:textId="77777777" w:rsidR="00B15DA9" w:rsidRPr="00E71A80" w:rsidRDefault="00B15DA9" w:rsidP="00730AF6">
            <w:pPr>
              <w:autoSpaceDE/>
              <w:autoSpaceDN/>
              <w:jc w:val="left"/>
              <w:rPr>
                <w:sz w:val="20"/>
                <w:szCs w:val="20"/>
              </w:rPr>
            </w:pPr>
            <w:r>
              <w:rPr>
                <w:sz w:val="20"/>
                <w:szCs w:val="20"/>
              </w:rPr>
              <w:t>Hvis en anmodning er åbenbar grundløs eller overdreven (eksempelvis gentagelse mange gange), kan en anmodning afvises, eller der kan opkræves et gebyr for behandling af anmodningen.</w:t>
            </w:r>
          </w:p>
        </w:tc>
      </w:tr>
      <w:tr w:rsidR="00B15DA9" w14:paraId="0A086668" w14:textId="77777777" w:rsidTr="00730AF6">
        <w:tc>
          <w:tcPr>
            <w:tcW w:w="3208" w:type="dxa"/>
          </w:tcPr>
          <w:p w14:paraId="135E6F9C" w14:textId="77777777" w:rsidR="00B15DA9" w:rsidRDefault="00B15DA9" w:rsidP="00730AF6">
            <w:pPr>
              <w:autoSpaceDE/>
              <w:autoSpaceDN/>
              <w:jc w:val="left"/>
              <w:rPr>
                <w:b/>
                <w:u w:val="single"/>
              </w:rPr>
            </w:pPr>
            <w:r>
              <w:rPr>
                <w:b/>
                <w:u w:val="single"/>
              </w:rPr>
              <w:t>Uddannelse og introduktion:</w:t>
            </w:r>
          </w:p>
          <w:p w14:paraId="28EC5DEF" w14:textId="77777777" w:rsidR="00B15DA9" w:rsidRDefault="00B15DA9" w:rsidP="00730AF6">
            <w:pPr>
              <w:autoSpaceDE/>
              <w:autoSpaceDN/>
              <w:jc w:val="left"/>
              <w:rPr>
                <w:b/>
                <w:u w:val="single"/>
              </w:rPr>
            </w:pPr>
          </w:p>
        </w:tc>
        <w:tc>
          <w:tcPr>
            <w:tcW w:w="6001" w:type="dxa"/>
          </w:tcPr>
          <w:p w14:paraId="0EDC5E63" w14:textId="77777777" w:rsidR="00B15DA9" w:rsidRDefault="00B15DA9" w:rsidP="00730AF6">
            <w:pPr>
              <w:autoSpaceDE/>
              <w:autoSpaceDN/>
              <w:jc w:val="left"/>
              <w:rPr>
                <w:sz w:val="20"/>
                <w:szCs w:val="20"/>
              </w:rPr>
            </w:pPr>
            <w:r>
              <w:rPr>
                <w:sz w:val="20"/>
                <w:szCs w:val="20"/>
              </w:rPr>
              <w:t>Alle medarbejdere, der er ansat i organisationen, som behandler personoplysninger, undervises i alle relevante dele af Datapolitikken, herunder i identifikation og overholdelse af den registreredes rettigheder.</w:t>
            </w:r>
          </w:p>
          <w:p w14:paraId="371DB729" w14:textId="77777777" w:rsidR="00B15DA9" w:rsidRPr="009968C6" w:rsidRDefault="00B15DA9" w:rsidP="00730AF6">
            <w:pPr>
              <w:autoSpaceDE/>
              <w:autoSpaceDN/>
              <w:jc w:val="left"/>
              <w:rPr>
                <w:sz w:val="20"/>
                <w:szCs w:val="20"/>
              </w:rPr>
            </w:pPr>
          </w:p>
        </w:tc>
      </w:tr>
    </w:tbl>
    <w:p w14:paraId="7F4D5455" w14:textId="77777777" w:rsidR="00B15DA9" w:rsidRPr="00937216" w:rsidRDefault="00B15DA9" w:rsidP="00B15DA9">
      <w:pPr>
        <w:autoSpaceDE/>
        <w:autoSpaceDN/>
        <w:jc w:val="left"/>
        <w:rPr>
          <w:b/>
          <w:u w:val="single"/>
        </w:rPr>
      </w:pPr>
    </w:p>
    <w:p w14:paraId="54A935B1" w14:textId="77777777" w:rsidR="00194A89" w:rsidRDefault="00194A89" w:rsidP="00AA399E">
      <w:pPr>
        <w:autoSpaceDE/>
        <w:autoSpaceDN/>
        <w:jc w:val="left"/>
      </w:pPr>
    </w:p>
    <w:sectPr w:rsidR="00194A89" w:rsidSect="005D0326">
      <w:pgSz w:w="11906" w:h="16838" w:code="9"/>
      <w:pgMar w:top="2268"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A875" w14:textId="77777777" w:rsidR="00CC7798" w:rsidRDefault="00CC7798">
      <w:r>
        <w:separator/>
      </w:r>
    </w:p>
  </w:endnote>
  <w:endnote w:type="continuationSeparator" w:id="0">
    <w:p w14:paraId="1DD5A80B" w14:textId="77777777" w:rsidR="00CC7798" w:rsidRDefault="00CC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A5E7" w14:textId="77777777" w:rsidR="00CC7798" w:rsidRDefault="00CC7798">
      <w:r>
        <w:separator/>
      </w:r>
    </w:p>
  </w:footnote>
  <w:footnote w:type="continuationSeparator" w:id="0">
    <w:p w14:paraId="2BAA4CDA" w14:textId="77777777" w:rsidR="00CC7798" w:rsidRDefault="00CC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642D40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D06391A"/>
    <w:multiLevelType w:val="multilevel"/>
    <w:tmpl w:val="B9EE69FC"/>
    <w:lvl w:ilvl="0">
      <w:start w:val="1"/>
      <w:numFmt w:val="decimal"/>
      <w:pStyle w:val="Overskrift1"/>
      <w:lvlText w:val="%1"/>
      <w:lvlJc w:val="left"/>
      <w:pPr>
        <w:ind w:left="964" w:hanging="964"/>
      </w:pPr>
      <w:rPr>
        <w:rFonts w:hint="default"/>
      </w:rPr>
    </w:lvl>
    <w:lvl w:ilvl="1">
      <w:start w:val="1"/>
      <w:numFmt w:val="decimal"/>
      <w:pStyle w:val="Overskrift2"/>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2C007D1"/>
    <w:multiLevelType w:val="multilevel"/>
    <w:tmpl w:val="7696C2A4"/>
    <w:lvl w:ilvl="0">
      <w:start w:val="1"/>
      <w:numFmt w:val="decimal"/>
      <w:lvlText w:val="%1"/>
      <w:lvlJc w:val="left"/>
      <w:pPr>
        <w:ind w:left="964" w:hanging="96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7E391AEB"/>
    <w:multiLevelType w:val="multilevel"/>
    <w:tmpl w:val="A31AA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166"/>
    <w:rsid w:val="00066FBE"/>
    <w:rsid w:val="00091452"/>
    <w:rsid w:val="000C3F38"/>
    <w:rsid w:val="00193EA3"/>
    <w:rsid w:val="00194A89"/>
    <w:rsid w:val="001E3A38"/>
    <w:rsid w:val="0023748A"/>
    <w:rsid w:val="00237539"/>
    <w:rsid w:val="00351034"/>
    <w:rsid w:val="003D23D4"/>
    <w:rsid w:val="004F022A"/>
    <w:rsid w:val="00517402"/>
    <w:rsid w:val="005D0326"/>
    <w:rsid w:val="00837B14"/>
    <w:rsid w:val="00A91AAC"/>
    <w:rsid w:val="00AA399E"/>
    <w:rsid w:val="00B15DA9"/>
    <w:rsid w:val="00B82D2C"/>
    <w:rsid w:val="00C16DE6"/>
    <w:rsid w:val="00CB4166"/>
    <w:rsid w:val="00CC7798"/>
    <w:rsid w:val="00E97D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45CA"/>
  <w15:docId w15:val="{76504854-5B42-45AA-9B33-6CDFCAB0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5DA9"/>
    <w:pPr>
      <w:autoSpaceDE w:val="0"/>
      <w:autoSpaceDN w:val="0"/>
      <w:jc w:val="both"/>
    </w:pPr>
    <w:rPr>
      <w:rFonts w:asciiTheme="minorHAnsi" w:hAnsiTheme="minorHAnsi"/>
      <w:sz w:val="24"/>
      <w:szCs w:val="24"/>
      <w:lang w:eastAsia="en-US"/>
    </w:rPr>
  </w:style>
  <w:style w:type="paragraph" w:styleId="Overskrift1">
    <w:name w:val="heading 1"/>
    <w:basedOn w:val="Normal"/>
    <w:next w:val="Normal"/>
    <w:link w:val="Overskrift1Tegn"/>
    <w:uiPriority w:val="9"/>
    <w:qFormat/>
    <w:rsid w:val="00AA399E"/>
    <w:pPr>
      <w:numPr>
        <w:numId w:val="12"/>
      </w:numPr>
      <w:autoSpaceDE/>
      <w:autoSpaceDN/>
      <w:spacing w:before="480" w:after="240"/>
      <w:jc w:val="left"/>
      <w:outlineLvl w:val="0"/>
    </w:pPr>
    <w:rPr>
      <w:rFonts w:eastAsiaTheme="minorHAnsi" w:cstheme="minorBidi"/>
      <w:b/>
      <w:bCs/>
      <w:caps/>
    </w:rPr>
  </w:style>
  <w:style w:type="paragraph" w:styleId="Overskrift2">
    <w:name w:val="heading 2"/>
    <w:basedOn w:val="Overskrift1"/>
    <w:link w:val="Overskrift2Tegn"/>
    <w:uiPriority w:val="9"/>
    <w:unhideWhenUsed/>
    <w:qFormat/>
    <w:rsid w:val="00AA399E"/>
    <w:pPr>
      <w:numPr>
        <w:ilvl w:val="1"/>
      </w:numPr>
      <w:spacing w:before="240"/>
      <w:outlineLvl w:val="1"/>
    </w:pPr>
    <w:rPr>
      <w:b w:val="0"/>
      <w:caps w:val="0"/>
    </w:rPr>
  </w:style>
  <w:style w:type="paragraph" w:styleId="Overskrift3">
    <w:name w:val="heading 3"/>
    <w:basedOn w:val="Overskrift2"/>
    <w:link w:val="Overskrift3Tegn"/>
    <w:uiPriority w:val="9"/>
    <w:unhideWhenUsed/>
    <w:qFormat/>
    <w:rsid w:val="00AA399E"/>
    <w:pPr>
      <w:numPr>
        <w:ilvl w:val="2"/>
        <w:numId w:val="18"/>
      </w:numPr>
      <w:outlineLvl w:val="2"/>
    </w:pPr>
  </w:style>
  <w:style w:type="paragraph" w:styleId="Overskrift4">
    <w:name w:val="heading 4"/>
    <w:basedOn w:val="Normal"/>
    <w:next w:val="Normal"/>
    <w:qFormat/>
    <w:rsid w:val="00AA399E"/>
    <w:pPr>
      <w:keepNext/>
      <w:spacing w:after="60"/>
      <w:outlineLvl w:val="3"/>
    </w:pPr>
    <w:rPr>
      <w:rFonts w:cs="Arial"/>
      <w:b/>
      <w:bCs/>
    </w:rPr>
  </w:style>
  <w:style w:type="paragraph" w:styleId="Overskrift5">
    <w:name w:val="heading 5"/>
    <w:basedOn w:val="Normal"/>
    <w:next w:val="Normal"/>
    <w:qFormat/>
    <w:rsid w:val="00AA399E"/>
    <w:pPr>
      <w:numPr>
        <w:ilvl w:val="4"/>
        <w:numId w:val="17"/>
      </w:numPr>
      <w:spacing w:after="60"/>
      <w:outlineLvl w:val="4"/>
    </w:pPr>
    <w:rPr>
      <w:rFonts w:cs="Arial"/>
      <w:sz w:val="22"/>
      <w:szCs w:val="22"/>
    </w:rPr>
  </w:style>
  <w:style w:type="paragraph" w:styleId="Overskrift6">
    <w:name w:val="heading 6"/>
    <w:basedOn w:val="Normal"/>
    <w:next w:val="Normal"/>
    <w:qFormat/>
    <w:rsid w:val="00AA399E"/>
    <w:pPr>
      <w:numPr>
        <w:ilvl w:val="5"/>
        <w:numId w:val="17"/>
      </w:numPr>
      <w:spacing w:after="60"/>
      <w:outlineLvl w:val="5"/>
    </w:pPr>
    <w:rPr>
      <w:i/>
      <w:iCs/>
      <w:sz w:val="22"/>
      <w:szCs w:val="22"/>
    </w:rPr>
  </w:style>
  <w:style w:type="paragraph" w:styleId="Overskrift7">
    <w:name w:val="heading 7"/>
    <w:basedOn w:val="Normal"/>
    <w:next w:val="Normal"/>
    <w:qFormat/>
    <w:rsid w:val="00AA399E"/>
    <w:pPr>
      <w:numPr>
        <w:ilvl w:val="6"/>
        <w:numId w:val="17"/>
      </w:numPr>
      <w:spacing w:after="60"/>
      <w:outlineLvl w:val="6"/>
    </w:pPr>
    <w:rPr>
      <w:rFonts w:cs="Arial"/>
    </w:rPr>
  </w:style>
  <w:style w:type="paragraph" w:styleId="Overskrift8">
    <w:name w:val="heading 8"/>
    <w:basedOn w:val="Normal"/>
    <w:next w:val="Normal"/>
    <w:qFormat/>
    <w:rsid w:val="00AA399E"/>
    <w:pPr>
      <w:numPr>
        <w:ilvl w:val="7"/>
        <w:numId w:val="17"/>
      </w:numPr>
      <w:spacing w:after="60"/>
      <w:outlineLvl w:val="7"/>
    </w:pPr>
    <w:rPr>
      <w:rFonts w:cs="Arial"/>
      <w:i/>
      <w:iCs/>
    </w:rPr>
  </w:style>
  <w:style w:type="paragraph" w:styleId="Overskrift9">
    <w:name w:val="heading 9"/>
    <w:basedOn w:val="Normal"/>
    <w:next w:val="Normal"/>
    <w:qFormat/>
    <w:rsid w:val="00AA399E"/>
    <w:pPr>
      <w:numPr>
        <w:ilvl w:val="8"/>
        <w:numId w:val="17"/>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pPr>
      <w:ind w:left="567" w:hanging="567"/>
    </w:pPr>
  </w:style>
  <w:style w:type="paragraph" w:customStyle="1" w:styleId="Billedlogo">
    <w:name w:val="Billedlogo"/>
    <w:basedOn w:val="Normal"/>
    <w:qFormat/>
    <w:rsid w:val="00AA399E"/>
    <w:pPr>
      <w:framePr w:w="1049" w:hSpace="142" w:vSpace="142" w:wrap="around" w:vAnchor="page" w:hAnchor="margin" w:xAlign="right" w:y="738"/>
      <w:autoSpaceDE/>
      <w:autoSpaceDN/>
    </w:pPr>
    <w:rPr>
      <w:rFonts w:ascii="Times New Roman" w:hAnsi="Times New Roman"/>
      <w:szCs w:val="20"/>
      <w:lang w:eastAsia="da-DK"/>
    </w:rPr>
  </w:style>
  <w:style w:type="paragraph" w:customStyle="1" w:styleId="Brevoplysninger">
    <w:name w:val="Brevoplysninger"/>
    <w:basedOn w:val="Normal"/>
    <w:rsid w:val="00517402"/>
    <w:pPr>
      <w:framePr w:w="9185" w:hSpace="181" w:vSpace="181" w:wrap="around" w:vAnchor="page" w:hAnchor="margin" w:y="4197"/>
    </w:pPr>
    <w:rPr>
      <w:sz w:val="16"/>
    </w:rPr>
  </w:style>
  <w:style w:type="paragraph" w:customStyle="1" w:styleId="Bundlogo">
    <w:name w:val="Bundlogo"/>
    <w:basedOn w:val="Normal"/>
    <w:qFormat/>
    <w:rsid w:val="00AA399E"/>
    <w:pPr>
      <w:framePr w:w="284" w:wrap="around" w:vAnchor="page" w:hAnchor="margin" w:y="15423"/>
      <w:autoSpaceDE/>
      <w:autoSpaceDN/>
    </w:pPr>
    <w:rPr>
      <w:color w:val="4F4F4F"/>
      <w:sz w:val="32"/>
      <w:szCs w:val="20"/>
      <w:lang w:eastAsia="da-DK"/>
    </w:rPr>
  </w:style>
  <w:style w:type="paragraph" w:customStyle="1" w:styleId="dokumentnavn">
    <w:name w:val="dokumentnavn"/>
    <w:basedOn w:val="Normal"/>
    <w:next w:val="Normal"/>
    <w:qFormat/>
    <w:rsid w:val="00AA399E"/>
    <w:pPr>
      <w:spacing w:before="600" w:after="240"/>
      <w:jc w:val="center"/>
    </w:pPr>
    <w:rPr>
      <w:b/>
      <w:caps/>
      <w:sz w:val="44"/>
    </w:rPr>
  </w:style>
  <w:style w:type="paragraph" w:customStyle="1" w:styleId="Lilledokumentnavn">
    <w:name w:val="Lille dokumentnavn"/>
    <w:basedOn w:val="Normal"/>
    <w:next w:val="Normal"/>
    <w:rsid w:val="004F022A"/>
    <w:pPr>
      <w:spacing w:after="240"/>
      <w:jc w:val="center"/>
    </w:pPr>
    <w:rPr>
      <w:b/>
    </w:rPr>
  </w:style>
  <w:style w:type="paragraph" w:customStyle="1" w:styleId="Medvenlighilsen">
    <w:name w:val="Med venlig hilsen"/>
    <w:basedOn w:val="Normal"/>
    <w:qFormat/>
    <w:rsid w:val="00AA399E"/>
    <w:pPr>
      <w:jc w:val="left"/>
    </w:pPr>
  </w:style>
  <w:style w:type="paragraph" w:customStyle="1" w:styleId="Modtager">
    <w:name w:val="Modtager"/>
    <w:basedOn w:val="Normal"/>
    <w:qFormat/>
    <w:rsid w:val="00AA399E"/>
    <w:pPr>
      <w:framePr w:w="4536" w:hSpace="142" w:vSpace="142" w:wrap="around" w:vAnchor="page" w:hAnchor="margin" w:y="2666"/>
      <w:jc w:val="left"/>
    </w:pPr>
  </w:style>
  <w:style w:type="paragraph" w:customStyle="1" w:styleId="Normaltal">
    <w:name w:val="Normal tal"/>
    <w:basedOn w:val="Normal"/>
    <w:pPr>
      <w:tabs>
        <w:tab w:val="left" w:pos="6237"/>
        <w:tab w:val="decimal" w:pos="8930"/>
      </w:tabs>
    </w:pPr>
  </w:style>
  <w:style w:type="paragraph" w:styleId="Sidefod">
    <w:name w:val="footer"/>
    <w:basedOn w:val="Normal"/>
    <w:link w:val="SidefodTegn"/>
    <w:qFormat/>
    <w:rsid w:val="00AA399E"/>
    <w:pPr>
      <w:tabs>
        <w:tab w:val="center" w:pos="4819"/>
        <w:tab w:val="right" w:pos="9638"/>
      </w:tabs>
      <w:jc w:val="center"/>
    </w:pPr>
  </w:style>
  <w:style w:type="paragraph" w:styleId="Sidehoved">
    <w:name w:val="header"/>
    <w:basedOn w:val="Normal"/>
    <w:rsid w:val="00517402"/>
    <w:pPr>
      <w:tabs>
        <w:tab w:val="center" w:pos="4819"/>
        <w:tab w:val="right" w:pos="9638"/>
      </w:tabs>
    </w:pPr>
  </w:style>
  <w:style w:type="character" w:styleId="Sidetal">
    <w:name w:val="page number"/>
    <w:basedOn w:val="Standardskrifttypeiafsnit"/>
    <w:rsid w:val="00517402"/>
  </w:style>
  <w:style w:type="paragraph" w:customStyle="1" w:styleId="Vedrrende">
    <w:name w:val="Vedrørende"/>
    <w:basedOn w:val="Normal"/>
    <w:qFormat/>
    <w:rsid w:val="00AA399E"/>
    <w:pPr>
      <w:framePr w:w="9639" w:hSpace="142" w:vSpace="142" w:wrap="around" w:vAnchor="page" w:hAnchor="margin" w:y="5558"/>
    </w:pPr>
    <w:rPr>
      <w:b/>
      <w:bCs/>
      <w:caps/>
    </w:rPr>
  </w:style>
  <w:style w:type="table" w:styleId="Tabel-Gitter">
    <w:name w:val="Table Grid"/>
    <w:basedOn w:val="Tabel-Normal"/>
    <w:rsid w:val="00517402"/>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Normal"/>
    <w:qFormat/>
    <w:rsid w:val="00AA399E"/>
    <w:pPr>
      <w:framePr w:w="8731" w:wrap="around" w:vAnchor="page" w:hAnchor="margin" w:y="15875"/>
      <w:autoSpaceDE/>
      <w:autoSpaceDN/>
    </w:pPr>
    <w:rPr>
      <w:rFonts w:ascii="Arial Narrow" w:hAnsi="Arial Narrow"/>
      <w:bCs/>
      <w:caps/>
      <w:sz w:val="16"/>
      <w:szCs w:val="20"/>
      <w:lang w:eastAsia="da-DK"/>
    </w:rPr>
  </w:style>
  <w:style w:type="paragraph" w:customStyle="1" w:styleId="Anbefalet">
    <w:name w:val="Anbefalet"/>
    <w:basedOn w:val="Modtager"/>
    <w:rsid w:val="00517402"/>
    <w:pPr>
      <w:framePr w:wrap="around" w:y="1645"/>
    </w:pPr>
    <w:rPr>
      <w:b/>
    </w:rPr>
  </w:style>
  <w:style w:type="paragraph" w:customStyle="1" w:styleId="Tekstlogo">
    <w:name w:val="Tekstlogo"/>
    <w:basedOn w:val="Normal"/>
    <w:qFormat/>
    <w:rsid w:val="00AA399E"/>
    <w:pPr>
      <w:framePr w:w="2835" w:hSpace="142" w:vSpace="142" w:wrap="around" w:vAnchor="page" w:hAnchor="margin" w:xAlign="right" w:y="2269"/>
      <w:tabs>
        <w:tab w:val="right" w:pos="1106"/>
      </w:tabs>
      <w:jc w:val="right"/>
    </w:pPr>
    <w:rPr>
      <w:rFonts w:cs="Arial"/>
      <w:sz w:val="16"/>
      <w:szCs w:val="15"/>
    </w:rPr>
  </w:style>
  <w:style w:type="character" w:customStyle="1" w:styleId="Overskrift1Tegn">
    <w:name w:val="Overskrift 1 Tegn"/>
    <w:basedOn w:val="Standardskrifttypeiafsnit"/>
    <w:link w:val="Overskrift1"/>
    <w:uiPriority w:val="9"/>
    <w:rsid w:val="00AA399E"/>
    <w:rPr>
      <w:rFonts w:asciiTheme="minorHAnsi" w:eastAsiaTheme="minorHAnsi" w:hAnsiTheme="minorHAnsi" w:cstheme="minorBidi"/>
      <w:b/>
      <w:bCs/>
      <w:caps/>
      <w:sz w:val="24"/>
      <w:szCs w:val="24"/>
      <w:lang w:eastAsia="en-US"/>
    </w:rPr>
  </w:style>
  <w:style w:type="character" w:customStyle="1" w:styleId="Overskrift2Tegn">
    <w:name w:val="Overskrift 2 Tegn"/>
    <w:basedOn w:val="Standardskrifttypeiafsnit"/>
    <w:link w:val="Overskrift2"/>
    <w:uiPriority w:val="9"/>
    <w:rsid w:val="00AA399E"/>
    <w:rPr>
      <w:rFonts w:asciiTheme="minorHAnsi" w:eastAsiaTheme="minorHAnsi" w:hAnsiTheme="minorHAnsi" w:cstheme="minorBidi"/>
      <w:bCs/>
      <w:sz w:val="24"/>
      <w:szCs w:val="24"/>
      <w:lang w:eastAsia="en-US"/>
    </w:rPr>
  </w:style>
  <w:style w:type="character" w:customStyle="1" w:styleId="Overskrift3Tegn">
    <w:name w:val="Overskrift 3 Tegn"/>
    <w:basedOn w:val="Standardskrifttypeiafsnit"/>
    <w:link w:val="Overskrift3"/>
    <w:uiPriority w:val="9"/>
    <w:rsid w:val="00AA399E"/>
    <w:rPr>
      <w:rFonts w:asciiTheme="minorHAnsi" w:eastAsiaTheme="minorHAnsi" w:hAnsiTheme="minorHAnsi" w:cstheme="minorBidi"/>
      <w:bCs/>
      <w:sz w:val="24"/>
      <w:szCs w:val="24"/>
      <w:lang w:eastAsia="en-US"/>
    </w:rPr>
  </w:style>
  <w:style w:type="character" w:customStyle="1" w:styleId="SidefodTegn">
    <w:name w:val="Sidefod Tegn"/>
    <w:link w:val="Sidefod"/>
    <w:rsid w:val="00AA399E"/>
    <w:rPr>
      <w:rFonts w:asciiTheme="minorHAnsi" w:hAnsiTheme="minorHAnsi"/>
      <w:sz w:val="24"/>
      <w:szCs w:val="24"/>
      <w:lang w:eastAsia="en-US"/>
    </w:rPr>
  </w:style>
  <w:style w:type="paragraph" w:styleId="Listeafsnit">
    <w:name w:val="List Paragraph"/>
    <w:basedOn w:val="Normal"/>
    <w:uiPriority w:val="34"/>
    <w:qFormat/>
    <w:rsid w:val="00AA399E"/>
    <w:pPr>
      <w:ind w:left="720"/>
      <w:contextualSpacing/>
    </w:pPr>
  </w:style>
  <w:style w:type="table" w:styleId="Tabelgitter-lys">
    <w:name w:val="Grid Table Light"/>
    <w:basedOn w:val="Tabel-Normal"/>
    <w:uiPriority w:val="40"/>
    <w:rsid w:val="00B15D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henvisning">
    <w:name w:val="annotation reference"/>
    <w:basedOn w:val="Standardskrifttypeiafsnit"/>
    <w:semiHidden/>
    <w:unhideWhenUsed/>
    <w:rsid w:val="00A91AAC"/>
    <w:rPr>
      <w:sz w:val="16"/>
      <w:szCs w:val="16"/>
    </w:rPr>
  </w:style>
  <w:style w:type="paragraph" w:styleId="Kommentartekst">
    <w:name w:val="annotation text"/>
    <w:basedOn w:val="Normal"/>
    <w:link w:val="KommentartekstTegn"/>
    <w:semiHidden/>
    <w:unhideWhenUsed/>
    <w:rsid w:val="00A91AAC"/>
    <w:rPr>
      <w:sz w:val="20"/>
      <w:szCs w:val="20"/>
    </w:rPr>
  </w:style>
  <w:style w:type="character" w:customStyle="1" w:styleId="KommentartekstTegn">
    <w:name w:val="Kommentartekst Tegn"/>
    <w:basedOn w:val="Standardskrifttypeiafsnit"/>
    <w:link w:val="Kommentartekst"/>
    <w:semiHidden/>
    <w:rsid w:val="00A91AAC"/>
    <w:rPr>
      <w:rFonts w:asciiTheme="minorHAnsi" w:hAnsiTheme="minorHAnsi"/>
      <w:lang w:eastAsia="en-US"/>
    </w:rPr>
  </w:style>
  <w:style w:type="paragraph" w:styleId="Kommentaremne">
    <w:name w:val="annotation subject"/>
    <w:basedOn w:val="Kommentartekst"/>
    <w:next w:val="Kommentartekst"/>
    <w:link w:val="KommentaremneTegn"/>
    <w:semiHidden/>
    <w:unhideWhenUsed/>
    <w:rsid w:val="00A91AAC"/>
    <w:rPr>
      <w:b/>
      <w:bCs/>
    </w:rPr>
  </w:style>
  <w:style w:type="character" w:customStyle="1" w:styleId="KommentaremneTegn">
    <w:name w:val="Kommentaremne Tegn"/>
    <w:basedOn w:val="KommentartekstTegn"/>
    <w:link w:val="Kommentaremne"/>
    <w:semiHidden/>
    <w:rsid w:val="00A91AAC"/>
    <w:rPr>
      <w:rFonts w:asciiTheme="minorHAnsi" w:hAnsiTheme="minorHAnsi"/>
      <w:b/>
      <w:bCs/>
      <w:lang w:eastAsia="en-US"/>
    </w:rPr>
  </w:style>
  <w:style w:type="paragraph" w:styleId="Markeringsbobletekst">
    <w:name w:val="Balloon Text"/>
    <w:basedOn w:val="Normal"/>
    <w:link w:val="MarkeringsbobletekstTegn"/>
    <w:semiHidden/>
    <w:unhideWhenUsed/>
    <w:rsid w:val="00A91AAC"/>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91A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lank-Wo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30B4194ED2584B8539B3AD3796F1AC" ma:contentTypeVersion="10" ma:contentTypeDescription="Opret et nyt dokument." ma:contentTypeScope="" ma:versionID="b694e2d5bf4258f59ee0d5147c0a6048">
  <xsd:schema xmlns:xsd="http://www.w3.org/2001/XMLSchema" xmlns:xs="http://www.w3.org/2001/XMLSchema" xmlns:p="http://schemas.microsoft.com/office/2006/metadata/properties" xmlns:ns2="e1f2b35a-8bb9-4725-a734-cee108257f03" xmlns:ns3="578eebfa-e17e-47a7-8de4-2b147cdfff95" targetNamespace="http://schemas.microsoft.com/office/2006/metadata/properties" ma:root="true" ma:fieldsID="33ac4615046111f994f6e1f87825102b" ns2:_="" ns3:_="">
    <xsd:import namespace="e1f2b35a-8bb9-4725-a734-cee108257f03"/>
    <xsd:import namespace="578eebfa-e17e-47a7-8de4-2b147cdff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b35a-8bb9-4725-a734-cee10825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eebfa-e17e-47a7-8de4-2b147cdfff9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BCFDA-39E8-42E6-B4A2-5D8DB26EE237}"/>
</file>

<file path=customXml/itemProps2.xml><?xml version="1.0" encoding="utf-8"?>
<ds:datastoreItem xmlns:ds="http://schemas.openxmlformats.org/officeDocument/2006/customXml" ds:itemID="{04B498DB-88D5-4434-8C48-E34B8BAE975B}"/>
</file>

<file path=customXml/itemProps3.xml><?xml version="1.0" encoding="utf-8"?>
<ds:datastoreItem xmlns:ds="http://schemas.openxmlformats.org/officeDocument/2006/customXml" ds:itemID="{9A66127F-7586-43B3-BE8F-8582F3CB89A0}"/>
</file>

<file path=docProps/app.xml><?xml version="1.0" encoding="utf-8"?>
<Properties xmlns="http://schemas.openxmlformats.org/officeDocument/2006/extended-properties" xmlns:vt="http://schemas.openxmlformats.org/officeDocument/2006/docPropsVTypes">
  <Template>Grund-blank-Word</Template>
  <TotalTime>4</TotalTime>
  <Pages>2</Pages>
  <Words>369</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Unik System Design</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Christina Rindom Sørensen</dc:creator>
  <cp:lastModifiedBy>Lisbeth Trap Nyholt</cp:lastModifiedBy>
  <cp:revision>4</cp:revision>
  <cp:lastPrinted>2018-06-04T22:59:00Z</cp:lastPrinted>
  <dcterms:created xsi:type="dcterms:W3CDTF">2018-08-28T08:26:00Z</dcterms:created>
  <dcterms:modified xsi:type="dcterms:W3CDTF">2018-10-02T07:28:00Z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000390</vt:lpwstr>
  </property>
  <property fmtid="{D5CDD505-2E9C-101B-9397-08002B2CF9AE}" pid="3" name="EmailAdresse1">
    <vt:lpwstr>regnskab@sj-lilleskole.dk</vt:lpwstr>
  </property>
  <property fmtid="{D5CDD505-2E9C-101B-9397-08002B2CF9AE}" pid="4" name="AntalMails">
    <vt:lpwstr>1</vt:lpwstr>
  </property>
  <property fmtid="{D5CDD505-2E9C-101B-9397-08002B2CF9AE}" pid="5" name="zzSprog">
    <vt:lpwstr>Dansk</vt:lpwstr>
  </property>
  <property fmtid="{D5CDD505-2E9C-101B-9397-08002B2CF9AE}" pid="6" name="GemNavn">
    <vt:lpwstr>X:\Unik\Advosys 4\Advosys\DOKUMENT\AC\7\10289\7_61.DOCX</vt:lpwstr>
  </property>
  <property fmtid="{D5CDD505-2E9C-101B-9397-08002B2CF9AE}" pid="7" name="FlereParter">
    <vt:lpwstr>0</vt:lpwstr>
  </property>
  <property fmtid="{D5CDD505-2E9C-101B-9397-08002B2CF9AE}" pid="8" name="FaxMakNr">
    <vt:lpwstr/>
  </property>
  <property fmtid="{D5CDD505-2E9C-101B-9397-08002B2CF9AE}" pid="9" name="ContentTypeId">
    <vt:lpwstr>0x0101006930B4194ED2584B8539B3AD3796F1AC</vt:lpwstr>
  </property>
</Properties>
</file>