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Gitter"/>
        <w:tblW w:w="9776" w:type="dxa"/>
        <w:tblLook w:val="04A0" w:firstRow="1" w:lastRow="0" w:firstColumn="1" w:lastColumn="0" w:noHBand="0" w:noVBand="1"/>
      </w:tblPr>
      <w:tblGrid>
        <w:gridCol w:w="2564"/>
        <w:gridCol w:w="7212"/>
      </w:tblGrid>
      <w:tr w:rsidR="000719F4" w14:paraId="07543477" w14:textId="77777777" w:rsidTr="00AB456D">
        <w:tc>
          <w:tcPr>
            <w:tcW w:w="2564" w:type="dxa"/>
            <w:shd w:val="clear" w:color="auto" w:fill="00B0F0"/>
            <w:vAlign w:val="center"/>
          </w:tcPr>
          <w:p w14:paraId="5CFB4DF9" w14:textId="77777777" w:rsidR="000719F4" w:rsidRPr="00E044AB" w:rsidRDefault="000719F4" w:rsidP="00E044AB">
            <w:pPr>
              <w:jc w:val="center"/>
              <w:rPr>
                <w:rFonts w:eastAsiaTheme="majorEastAsia" w:cstheme="majorBidi"/>
                <w:color w:val="FFFFFF" w:themeColor="background1"/>
                <w:sz w:val="28"/>
                <w:szCs w:val="28"/>
              </w:rPr>
            </w:pPr>
            <w:bookmarkStart w:id="0" w:name="_Toc230797273"/>
            <w:r w:rsidRPr="00E044AB">
              <w:rPr>
                <w:rFonts w:eastAsiaTheme="majorEastAsia" w:cstheme="majorBidi"/>
                <w:color w:val="FFFFFF" w:themeColor="background1"/>
                <w:sz w:val="28"/>
                <w:szCs w:val="28"/>
              </w:rPr>
              <w:t>FORMÅL</w:t>
            </w:r>
          </w:p>
          <w:p w14:paraId="26A67E02" w14:textId="77777777" w:rsidR="000719F4" w:rsidRPr="00E044AB" w:rsidRDefault="000719F4" w:rsidP="00E044AB">
            <w:pPr>
              <w:jc w:val="center"/>
              <w:rPr>
                <w:rFonts w:eastAsiaTheme="majorEastAsia" w:cstheme="majorBidi"/>
                <w:color w:val="FFFFFF" w:themeColor="background1"/>
                <w:sz w:val="28"/>
                <w:szCs w:val="28"/>
              </w:rPr>
            </w:pPr>
          </w:p>
          <w:p w14:paraId="4DC88125" w14:textId="3BBA8EEF" w:rsidR="000719F4" w:rsidRDefault="000719F4" w:rsidP="00E044AB">
            <w:pPr>
              <w:jc w:val="center"/>
              <w:rPr>
                <w:rFonts w:eastAsiaTheme="majorEastAsia" w:cstheme="majorBidi"/>
                <w:color w:val="0070C0"/>
                <w:sz w:val="28"/>
                <w:szCs w:val="28"/>
              </w:rPr>
            </w:pPr>
            <w:r w:rsidRPr="00E044AB">
              <w:rPr>
                <w:rFonts w:eastAsiaTheme="majorEastAsia" w:cstheme="majorBidi"/>
                <w:color w:val="FFFFFF" w:themeColor="background1"/>
                <w:sz w:val="28"/>
                <w:szCs w:val="28"/>
              </w:rPr>
              <w:t>PRIVATLIVSPOLITIK</w:t>
            </w:r>
          </w:p>
        </w:tc>
        <w:tc>
          <w:tcPr>
            <w:tcW w:w="7212" w:type="dxa"/>
          </w:tcPr>
          <w:p w14:paraId="3C1D48B9" w14:textId="77777777" w:rsidR="000719F4" w:rsidRPr="00CF3963" w:rsidRDefault="000719F4" w:rsidP="00AB456D">
            <w:r w:rsidRPr="00CF3963">
              <w:t xml:space="preserve">Formålet med denne privatlivspolitik er at gøre dig opmærksom på, hvordan </w:t>
            </w:r>
            <w:r w:rsidRPr="00CF3963">
              <w:rPr>
                <w:highlight w:val="yellow"/>
              </w:rPr>
              <w:t>[Skolen]</w:t>
            </w:r>
            <w:r w:rsidRPr="00CF3963">
              <w:t xml:space="preserve"> [</w:t>
            </w:r>
            <w:r w:rsidRPr="00CF3963">
              <w:rPr>
                <w:highlight w:val="yellow"/>
              </w:rPr>
              <w:t>CVR.nr.]</w:t>
            </w:r>
            <w:r w:rsidRPr="00CF3963">
              <w:t xml:space="preserve">  (fremadrettet (</w:t>
            </w:r>
            <w:r w:rsidRPr="00CF3963">
              <w:rPr>
                <w:highlight w:val="yellow"/>
              </w:rPr>
              <w:t>skole</w:t>
            </w:r>
            <w:r w:rsidRPr="00CF3963">
              <w:t>) ”vi”, ”os”, ”vores”) behandler dine personoplysninger i overensstemmelse med Databeskyttelsesforordningen (</w:t>
            </w:r>
            <w:r w:rsidRPr="00CF3963">
              <w:rPr>
                <w:b/>
                <w:bCs/>
              </w:rPr>
              <w:t>GDPR</w:t>
            </w:r>
            <w:r w:rsidRPr="00CF3963">
              <w:t>) og Databeskyttelseslove (</w:t>
            </w:r>
            <w:r w:rsidRPr="00CF3963">
              <w:rPr>
                <w:b/>
                <w:bCs/>
              </w:rPr>
              <w:t>DBL</w:t>
            </w:r>
            <w:r w:rsidRPr="00CF3963">
              <w:t>)</w:t>
            </w:r>
          </w:p>
          <w:p w14:paraId="4A7BB953" w14:textId="77777777" w:rsidR="000719F4" w:rsidRPr="00CF3963" w:rsidRDefault="000719F4" w:rsidP="00AB456D">
            <w:r w:rsidRPr="00CF3963">
              <w:t>[</w:t>
            </w:r>
            <w:r w:rsidRPr="00CF3963">
              <w:rPr>
                <w:highlight w:val="yellow"/>
              </w:rPr>
              <w:t>Skolen</w:t>
            </w:r>
            <w:r w:rsidRPr="00CF3963">
              <w:t>] behandler dit barn og dine personoplysninger til et eller flere specifikke formål, herunder når dit barn eller du skrives op på skolens venteliste, er elev på skolen, er forældre til en elev på skolen, er medlem af skolebestyrelsen, i forbindelse med et skoleskift, ved udskrivningssituationer og i forbindelse med henvendelser eller forespørgsler.</w:t>
            </w:r>
          </w:p>
          <w:p w14:paraId="07817002" w14:textId="77777777" w:rsidR="000719F4" w:rsidRPr="00CF3963" w:rsidRDefault="000719F4" w:rsidP="00AB456D">
            <w:pPr>
              <w:rPr>
                <w:rFonts w:cstheme="minorHAnsi"/>
              </w:rPr>
            </w:pPr>
            <w:r w:rsidRPr="00CF3963">
              <w:rPr>
                <w:rFonts w:cstheme="minorHAnsi"/>
              </w:rPr>
              <w:t>Oplysningerne vil som udgangspunkt komme direkte fra dig som elev eller dig som forældre, og vi behandler alene dine oplysninger, så længe det er nødvendigt af hensyn til det formål, hvortil de blev indsamlet. Oplysningerne kan dog også behandles og opbevares længere i anonymiseret form.</w:t>
            </w:r>
          </w:p>
          <w:p w14:paraId="200F559D" w14:textId="749FA042" w:rsidR="000719F4" w:rsidRPr="00E044AB" w:rsidRDefault="000719F4" w:rsidP="00AB456D">
            <w:pPr>
              <w:rPr>
                <w:color w:val="000000" w:themeColor="text1"/>
              </w:rPr>
            </w:pPr>
            <w:r w:rsidRPr="00CF3963">
              <w:t>Du finder en uddybning inddelt i kapitler herunder.</w:t>
            </w:r>
          </w:p>
        </w:tc>
      </w:tr>
    </w:tbl>
    <w:sdt>
      <w:sdtPr>
        <w:rPr>
          <w:rFonts w:asciiTheme="minorHAnsi" w:eastAsiaTheme="minorHAnsi" w:hAnsiTheme="minorHAnsi" w:cstheme="minorBidi"/>
          <w:color w:val="auto"/>
          <w:kern w:val="2"/>
          <w:sz w:val="22"/>
          <w:szCs w:val="22"/>
          <w:lang w:eastAsia="en-US"/>
          <w14:ligatures w14:val="standardContextual"/>
        </w:rPr>
        <w:id w:val="-795224235"/>
        <w:docPartObj>
          <w:docPartGallery w:val="Table of Contents"/>
          <w:docPartUnique/>
        </w:docPartObj>
      </w:sdtPr>
      <w:sdtEndPr>
        <w:rPr>
          <w:b/>
          <w:bCs/>
        </w:rPr>
      </w:sdtEndPr>
      <w:sdtContent>
        <w:p w14:paraId="56686215" w14:textId="4B94F60C" w:rsidR="00E044AB" w:rsidRPr="00E044AB" w:rsidRDefault="00D93F36" w:rsidP="00E044AB">
          <w:pPr>
            <w:pStyle w:val="Overskrift"/>
            <w:rPr>
              <w:rFonts w:asciiTheme="minorHAnsi" w:hAnsiTheme="minorHAnsi"/>
            </w:rPr>
          </w:pPr>
          <w:r w:rsidRPr="00E044AB">
            <w:rPr>
              <w:rFonts w:asciiTheme="minorHAnsi" w:hAnsiTheme="minorHAnsi"/>
            </w:rPr>
            <w:t>Indhold</w:t>
          </w:r>
        </w:p>
        <w:p w14:paraId="461DBC9E" w14:textId="13C42D0B" w:rsidR="00581AB5" w:rsidRDefault="00D93F36">
          <w:pPr>
            <w:pStyle w:val="Indholdsfortegnelse1"/>
            <w:tabs>
              <w:tab w:val="left" w:pos="440"/>
              <w:tab w:val="right" w:leader="dot" w:pos="9628"/>
            </w:tabs>
            <w:rPr>
              <w:rFonts w:eastAsiaTheme="minorEastAsia"/>
              <w:noProof/>
              <w:sz w:val="24"/>
              <w:szCs w:val="24"/>
              <w:lang w:eastAsia="da-DK"/>
            </w:rPr>
          </w:pPr>
          <w:r>
            <w:fldChar w:fldCharType="begin"/>
          </w:r>
          <w:r>
            <w:instrText xml:space="preserve"> TOC \o "1-3" \h \z \u </w:instrText>
          </w:r>
          <w:r>
            <w:fldChar w:fldCharType="separate"/>
          </w:r>
          <w:hyperlink w:anchor="_Toc233963937" w:history="1">
            <w:r w:rsidR="00581AB5" w:rsidRPr="00BD6FA2">
              <w:rPr>
                <w:rStyle w:val="Hyperlink"/>
                <w:noProof/>
              </w:rPr>
              <w:t>1.</w:t>
            </w:r>
            <w:r w:rsidR="00581AB5">
              <w:rPr>
                <w:rFonts w:eastAsiaTheme="minorEastAsia"/>
                <w:noProof/>
                <w:sz w:val="24"/>
                <w:szCs w:val="24"/>
                <w:lang w:eastAsia="da-DK"/>
              </w:rPr>
              <w:tab/>
            </w:r>
            <w:r w:rsidR="00581AB5" w:rsidRPr="00BD6FA2">
              <w:rPr>
                <w:rStyle w:val="Hyperlink"/>
                <w:noProof/>
              </w:rPr>
              <w:t>Uddybning af konkrete behandlinger og behandlingsgrundlag</w:t>
            </w:r>
            <w:r w:rsidR="00581AB5">
              <w:rPr>
                <w:noProof/>
                <w:webHidden/>
              </w:rPr>
              <w:tab/>
            </w:r>
            <w:r w:rsidR="00581AB5">
              <w:rPr>
                <w:noProof/>
                <w:webHidden/>
              </w:rPr>
              <w:fldChar w:fldCharType="begin"/>
            </w:r>
            <w:r w:rsidR="00581AB5">
              <w:rPr>
                <w:noProof/>
                <w:webHidden/>
              </w:rPr>
              <w:instrText xml:space="preserve"> PAGEREF _Toc233963937 \h </w:instrText>
            </w:r>
            <w:r w:rsidR="00581AB5">
              <w:rPr>
                <w:noProof/>
                <w:webHidden/>
              </w:rPr>
            </w:r>
            <w:r w:rsidR="00581AB5">
              <w:rPr>
                <w:noProof/>
                <w:webHidden/>
              </w:rPr>
              <w:fldChar w:fldCharType="separate"/>
            </w:r>
            <w:r w:rsidR="00581AB5">
              <w:rPr>
                <w:noProof/>
                <w:webHidden/>
              </w:rPr>
              <w:t>2</w:t>
            </w:r>
            <w:r w:rsidR="00581AB5">
              <w:rPr>
                <w:noProof/>
                <w:webHidden/>
              </w:rPr>
              <w:fldChar w:fldCharType="end"/>
            </w:r>
          </w:hyperlink>
        </w:p>
        <w:p w14:paraId="7DD9CA51" w14:textId="0007A3E6" w:rsidR="00581AB5" w:rsidRDefault="00581AB5">
          <w:pPr>
            <w:pStyle w:val="Indholdsfortegnelse1"/>
            <w:tabs>
              <w:tab w:val="left" w:pos="720"/>
              <w:tab w:val="right" w:leader="dot" w:pos="9628"/>
            </w:tabs>
            <w:rPr>
              <w:rFonts w:eastAsiaTheme="minorEastAsia"/>
              <w:noProof/>
              <w:sz w:val="24"/>
              <w:szCs w:val="24"/>
              <w:lang w:eastAsia="da-DK"/>
            </w:rPr>
          </w:pPr>
          <w:hyperlink w:anchor="_Toc233963938" w:history="1">
            <w:r w:rsidRPr="00BD6FA2">
              <w:rPr>
                <w:rStyle w:val="Hyperlink"/>
                <w:noProof/>
              </w:rPr>
              <w:t>1.1.</w:t>
            </w:r>
            <w:r>
              <w:rPr>
                <w:rFonts w:eastAsiaTheme="minorEastAsia"/>
                <w:noProof/>
                <w:sz w:val="24"/>
                <w:szCs w:val="24"/>
                <w:lang w:eastAsia="da-DK"/>
              </w:rPr>
              <w:tab/>
            </w:r>
            <w:r w:rsidRPr="00BD6FA2">
              <w:rPr>
                <w:rStyle w:val="Hyperlink"/>
                <w:noProof/>
              </w:rPr>
              <w:t>Venteliste</w:t>
            </w:r>
            <w:r>
              <w:rPr>
                <w:noProof/>
                <w:webHidden/>
              </w:rPr>
              <w:tab/>
            </w:r>
            <w:r>
              <w:rPr>
                <w:noProof/>
                <w:webHidden/>
              </w:rPr>
              <w:fldChar w:fldCharType="begin"/>
            </w:r>
            <w:r>
              <w:rPr>
                <w:noProof/>
                <w:webHidden/>
              </w:rPr>
              <w:instrText xml:space="preserve"> PAGEREF _Toc233963938 \h </w:instrText>
            </w:r>
            <w:r>
              <w:rPr>
                <w:noProof/>
                <w:webHidden/>
              </w:rPr>
            </w:r>
            <w:r>
              <w:rPr>
                <w:noProof/>
                <w:webHidden/>
              </w:rPr>
              <w:fldChar w:fldCharType="separate"/>
            </w:r>
            <w:r>
              <w:rPr>
                <w:noProof/>
                <w:webHidden/>
              </w:rPr>
              <w:t>3</w:t>
            </w:r>
            <w:r>
              <w:rPr>
                <w:noProof/>
                <w:webHidden/>
              </w:rPr>
              <w:fldChar w:fldCharType="end"/>
            </w:r>
          </w:hyperlink>
        </w:p>
        <w:p w14:paraId="27338C39" w14:textId="3FAC9851" w:rsidR="00581AB5" w:rsidRDefault="00581AB5">
          <w:pPr>
            <w:pStyle w:val="Indholdsfortegnelse1"/>
            <w:tabs>
              <w:tab w:val="left" w:pos="720"/>
              <w:tab w:val="right" w:leader="dot" w:pos="9628"/>
            </w:tabs>
            <w:rPr>
              <w:rFonts w:eastAsiaTheme="minorEastAsia"/>
              <w:noProof/>
              <w:sz w:val="24"/>
              <w:szCs w:val="24"/>
              <w:lang w:eastAsia="da-DK"/>
            </w:rPr>
          </w:pPr>
          <w:hyperlink w:anchor="_Toc233963939" w:history="1">
            <w:r w:rsidRPr="00BD6FA2">
              <w:rPr>
                <w:rStyle w:val="Hyperlink"/>
                <w:noProof/>
              </w:rPr>
              <w:t>1.2.</w:t>
            </w:r>
            <w:r>
              <w:rPr>
                <w:rFonts w:eastAsiaTheme="minorEastAsia"/>
                <w:noProof/>
                <w:sz w:val="24"/>
                <w:szCs w:val="24"/>
                <w:lang w:eastAsia="da-DK"/>
              </w:rPr>
              <w:tab/>
            </w:r>
            <w:r w:rsidRPr="00BD6FA2">
              <w:rPr>
                <w:rStyle w:val="Hyperlink"/>
                <w:noProof/>
              </w:rPr>
              <w:t>Elev på [</w:t>
            </w:r>
            <w:r w:rsidRPr="00BD6FA2">
              <w:rPr>
                <w:rStyle w:val="Hyperlink"/>
                <w:noProof/>
                <w:highlight w:val="yellow"/>
              </w:rPr>
              <w:t>skolen</w:t>
            </w:r>
            <w:r w:rsidRPr="00BD6FA2">
              <w:rPr>
                <w:rStyle w:val="Hyperlink"/>
                <w:noProof/>
              </w:rPr>
              <w:t>]</w:t>
            </w:r>
            <w:r>
              <w:rPr>
                <w:noProof/>
                <w:webHidden/>
              </w:rPr>
              <w:tab/>
            </w:r>
            <w:r>
              <w:rPr>
                <w:noProof/>
                <w:webHidden/>
              </w:rPr>
              <w:fldChar w:fldCharType="begin"/>
            </w:r>
            <w:r>
              <w:rPr>
                <w:noProof/>
                <w:webHidden/>
              </w:rPr>
              <w:instrText xml:space="preserve"> PAGEREF _Toc233963939 \h </w:instrText>
            </w:r>
            <w:r>
              <w:rPr>
                <w:noProof/>
                <w:webHidden/>
              </w:rPr>
            </w:r>
            <w:r>
              <w:rPr>
                <w:noProof/>
                <w:webHidden/>
              </w:rPr>
              <w:fldChar w:fldCharType="separate"/>
            </w:r>
            <w:r>
              <w:rPr>
                <w:noProof/>
                <w:webHidden/>
              </w:rPr>
              <w:t>3</w:t>
            </w:r>
            <w:r>
              <w:rPr>
                <w:noProof/>
                <w:webHidden/>
              </w:rPr>
              <w:fldChar w:fldCharType="end"/>
            </w:r>
          </w:hyperlink>
        </w:p>
        <w:p w14:paraId="7F9737DA" w14:textId="79D935DE" w:rsidR="00581AB5" w:rsidRDefault="00581AB5">
          <w:pPr>
            <w:pStyle w:val="Indholdsfortegnelse1"/>
            <w:tabs>
              <w:tab w:val="left" w:pos="960"/>
              <w:tab w:val="right" w:leader="dot" w:pos="9628"/>
            </w:tabs>
            <w:rPr>
              <w:rFonts w:eastAsiaTheme="minorEastAsia"/>
              <w:noProof/>
              <w:sz w:val="24"/>
              <w:szCs w:val="24"/>
              <w:lang w:eastAsia="da-DK"/>
            </w:rPr>
          </w:pPr>
          <w:hyperlink w:anchor="_Toc233963940" w:history="1">
            <w:r w:rsidRPr="00BD6FA2">
              <w:rPr>
                <w:rStyle w:val="Hyperlink"/>
                <w:noProof/>
              </w:rPr>
              <w:t>1.2.1.</w:t>
            </w:r>
            <w:r>
              <w:rPr>
                <w:rFonts w:eastAsiaTheme="minorEastAsia"/>
                <w:noProof/>
                <w:sz w:val="24"/>
                <w:szCs w:val="24"/>
                <w:lang w:eastAsia="da-DK"/>
              </w:rPr>
              <w:tab/>
            </w:r>
            <w:r w:rsidRPr="00BD6FA2">
              <w:rPr>
                <w:rStyle w:val="Hyperlink"/>
                <w:noProof/>
              </w:rPr>
              <w:t>Optagelse på [</w:t>
            </w:r>
            <w:r w:rsidRPr="00BD6FA2">
              <w:rPr>
                <w:rStyle w:val="Hyperlink"/>
                <w:noProof/>
                <w:highlight w:val="yellow"/>
              </w:rPr>
              <w:t>skolen</w:t>
            </w:r>
            <w:r w:rsidRPr="00BD6FA2">
              <w:rPr>
                <w:rStyle w:val="Hyperlink"/>
                <w:noProof/>
              </w:rPr>
              <w:t>]</w:t>
            </w:r>
            <w:r>
              <w:rPr>
                <w:noProof/>
                <w:webHidden/>
              </w:rPr>
              <w:tab/>
            </w:r>
            <w:r>
              <w:rPr>
                <w:noProof/>
                <w:webHidden/>
              </w:rPr>
              <w:fldChar w:fldCharType="begin"/>
            </w:r>
            <w:r>
              <w:rPr>
                <w:noProof/>
                <w:webHidden/>
              </w:rPr>
              <w:instrText xml:space="preserve"> PAGEREF _Toc233963940 \h </w:instrText>
            </w:r>
            <w:r>
              <w:rPr>
                <w:noProof/>
                <w:webHidden/>
              </w:rPr>
            </w:r>
            <w:r>
              <w:rPr>
                <w:noProof/>
                <w:webHidden/>
              </w:rPr>
              <w:fldChar w:fldCharType="separate"/>
            </w:r>
            <w:r>
              <w:rPr>
                <w:noProof/>
                <w:webHidden/>
              </w:rPr>
              <w:t>4</w:t>
            </w:r>
            <w:r>
              <w:rPr>
                <w:noProof/>
                <w:webHidden/>
              </w:rPr>
              <w:fldChar w:fldCharType="end"/>
            </w:r>
          </w:hyperlink>
        </w:p>
        <w:p w14:paraId="67469B88" w14:textId="68029915" w:rsidR="00581AB5" w:rsidRDefault="00581AB5">
          <w:pPr>
            <w:pStyle w:val="Indholdsfortegnelse1"/>
            <w:tabs>
              <w:tab w:val="left" w:pos="960"/>
              <w:tab w:val="right" w:leader="dot" w:pos="9628"/>
            </w:tabs>
            <w:rPr>
              <w:rFonts w:eastAsiaTheme="minorEastAsia"/>
              <w:noProof/>
              <w:sz w:val="24"/>
              <w:szCs w:val="24"/>
              <w:lang w:eastAsia="da-DK"/>
            </w:rPr>
          </w:pPr>
          <w:hyperlink w:anchor="_Toc233963941" w:history="1">
            <w:r w:rsidRPr="00BD6FA2">
              <w:rPr>
                <w:rStyle w:val="Hyperlink"/>
                <w:noProof/>
              </w:rPr>
              <w:t>1.2.2.</w:t>
            </w:r>
            <w:r>
              <w:rPr>
                <w:rFonts w:eastAsiaTheme="minorEastAsia"/>
                <w:noProof/>
                <w:sz w:val="24"/>
                <w:szCs w:val="24"/>
                <w:lang w:eastAsia="da-DK"/>
              </w:rPr>
              <w:tab/>
            </w:r>
            <w:r w:rsidRPr="00BD6FA2">
              <w:rPr>
                <w:rStyle w:val="Hyperlink"/>
                <w:noProof/>
              </w:rPr>
              <w:t>Generel administration ifm. undervisning/skolegang, herunder eksamen</w:t>
            </w:r>
            <w:r>
              <w:rPr>
                <w:noProof/>
                <w:webHidden/>
              </w:rPr>
              <w:tab/>
            </w:r>
            <w:r>
              <w:rPr>
                <w:noProof/>
                <w:webHidden/>
              </w:rPr>
              <w:fldChar w:fldCharType="begin"/>
            </w:r>
            <w:r>
              <w:rPr>
                <w:noProof/>
                <w:webHidden/>
              </w:rPr>
              <w:instrText xml:space="preserve"> PAGEREF _Toc233963941 \h </w:instrText>
            </w:r>
            <w:r>
              <w:rPr>
                <w:noProof/>
                <w:webHidden/>
              </w:rPr>
            </w:r>
            <w:r>
              <w:rPr>
                <w:noProof/>
                <w:webHidden/>
              </w:rPr>
              <w:fldChar w:fldCharType="separate"/>
            </w:r>
            <w:r>
              <w:rPr>
                <w:noProof/>
                <w:webHidden/>
              </w:rPr>
              <w:t>4</w:t>
            </w:r>
            <w:r>
              <w:rPr>
                <w:noProof/>
                <w:webHidden/>
              </w:rPr>
              <w:fldChar w:fldCharType="end"/>
            </w:r>
          </w:hyperlink>
        </w:p>
        <w:p w14:paraId="1AC99BA2" w14:textId="0C7CA91F" w:rsidR="00581AB5" w:rsidRDefault="00581AB5">
          <w:pPr>
            <w:pStyle w:val="Indholdsfortegnelse1"/>
            <w:tabs>
              <w:tab w:val="left" w:pos="960"/>
              <w:tab w:val="right" w:leader="dot" w:pos="9628"/>
            </w:tabs>
            <w:rPr>
              <w:rFonts w:eastAsiaTheme="minorEastAsia"/>
              <w:noProof/>
              <w:sz w:val="24"/>
              <w:szCs w:val="24"/>
              <w:lang w:eastAsia="da-DK"/>
            </w:rPr>
          </w:pPr>
          <w:hyperlink w:anchor="_Toc233963942" w:history="1">
            <w:r w:rsidRPr="00BD6FA2">
              <w:rPr>
                <w:rStyle w:val="Hyperlink"/>
                <w:noProof/>
              </w:rPr>
              <w:t>1.2.3.</w:t>
            </w:r>
            <w:r>
              <w:rPr>
                <w:rFonts w:eastAsiaTheme="minorEastAsia"/>
                <w:noProof/>
                <w:sz w:val="24"/>
                <w:szCs w:val="24"/>
                <w:lang w:eastAsia="da-DK"/>
              </w:rPr>
              <w:tab/>
            </w:r>
            <w:r w:rsidRPr="00BD6FA2">
              <w:rPr>
                <w:rStyle w:val="Hyperlink"/>
                <w:noProof/>
              </w:rPr>
              <w:t>Administration af skoleskift samt udskrivning</w:t>
            </w:r>
            <w:r>
              <w:rPr>
                <w:noProof/>
                <w:webHidden/>
              </w:rPr>
              <w:tab/>
            </w:r>
            <w:r>
              <w:rPr>
                <w:noProof/>
                <w:webHidden/>
              </w:rPr>
              <w:fldChar w:fldCharType="begin"/>
            </w:r>
            <w:r>
              <w:rPr>
                <w:noProof/>
                <w:webHidden/>
              </w:rPr>
              <w:instrText xml:space="preserve"> PAGEREF _Toc233963942 \h </w:instrText>
            </w:r>
            <w:r>
              <w:rPr>
                <w:noProof/>
                <w:webHidden/>
              </w:rPr>
            </w:r>
            <w:r>
              <w:rPr>
                <w:noProof/>
                <w:webHidden/>
              </w:rPr>
              <w:fldChar w:fldCharType="separate"/>
            </w:r>
            <w:r>
              <w:rPr>
                <w:noProof/>
                <w:webHidden/>
              </w:rPr>
              <w:t>5</w:t>
            </w:r>
            <w:r>
              <w:rPr>
                <w:noProof/>
                <w:webHidden/>
              </w:rPr>
              <w:fldChar w:fldCharType="end"/>
            </w:r>
          </w:hyperlink>
        </w:p>
        <w:p w14:paraId="4364468E" w14:textId="72709EB7" w:rsidR="00581AB5" w:rsidRDefault="00581AB5">
          <w:pPr>
            <w:pStyle w:val="Indholdsfortegnelse1"/>
            <w:tabs>
              <w:tab w:val="left" w:pos="960"/>
              <w:tab w:val="right" w:leader="dot" w:pos="9628"/>
            </w:tabs>
            <w:rPr>
              <w:rFonts w:eastAsiaTheme="minorEastAsia"/>
              <w:noProof/>
              <w:sz w:val="24"/>
              <w:szCs w:val="24"/>
              <w:lang w:eastAsia="da-DK"/>
            </w:rPr>
          </w:pPr>
          <w:hyperlink w:anchor="_Toc233963943" w:history="1">
            <w:r w:rsidRPr="00BD6FA2">
              <w:rPr>
                <w:rStyle w:val="Hyperlink"/>
                <w:noProof/>
              </w:rPr>
              <w:t>1.2.4.</w:t>
            </w:r>
            <w:r>
              <w:rPr>
                <w:rFonts w:eastAsiaTheme="minorEastAsia"/>
                <w:noProof/>
                <w:sz w:val="24"/>
                <w:szCs w:val="24"/>
                <w:lang w:eastAsia="da-DK"/>
              </w:rPr>
              <w:tab/>
            </w:r>
            <w:r w:rsidRPr="00BD6FA2">
              <w:rPr>
                <w:rStyle w:val="Hyperlink"/>
                <w:noProof/>
              </w:rPr>
              <w:t>Billeder, fotos og videofilm</w:t>
            </w:r>
            <w:r>
              <w:rPr>
                <w:noProof/>
                <w:webHidden/>
              </w:rPr>
              <w:tab/>
            </w:r>
            <w:r>
              <w:rPr>
                <w:noProof/>
                <w:webHidden/>
              </w:rPr>
              <w:fldChar w:fldCharType="begin"/>
            </w:r>
            <w:r>
              <w:rPr>
                <w:noProof/>
                <w:webHidden/>
              </w:rPr>
              <w:instrText xml:space="preserve"> PAGEREF _Toc233963943 \h </w:instrText>
            </w:r>
            <w:r>
              <w:rPr>
                <w:noProof/>
                <w:webHidden/>
              </w:rPr>
            </w:r>
            <w:r>
              <w:rPr>
                <w:noProof/>
                <w:webHidden/>
              </w:rPr>
              <w:fldChar w:fldCharType="separate"/>
            </w:r>
            <w:r>
              <w:rPr>
                <w:noProof/>
                <w:webHidden/>
              </w:rPr>
              <w:t>5</w:t>
            </w:r>
            <w:r>
              <w:rPr>
                <w:noProof/>
                <w:webHidden/>
              </w:rPr>
              <w:fldChar w:fldCharType="end"/>
            </w:r>
          </w:hyperlink>
        </w:p>
        <w:p w14:paraId="78F391F8" w14:textId="5912FF5A" w:rsidR="00581AB5" w:rsidRDefault="00581AB5">
          <w:pPr>
            <w:pStyle w:val="Indholdsfortegnelse1"/>
            <w:tabs>
              <w:tab w:val="left" w:pos="960"/>
              <w:tab w:val="right" w:leader="dot" w:pos="9628"/>
            </w:tabs>
            <w:rPr>
              <w:rFonts w:eastAsiaTheme="minorEastAsia"/>
              <w:noProof/>
              <w:sz w:val="24"/>
              <w:szCs w:val="24"/>
              <w:lang w:eastAsia="da-DK"/>
            </w:rPr>
          </w:pPr>
          <w:hyperlink w:anchor="_Toc233963944" w:history="1">
            <w:r w:rsidRPr="00BD6FA2">
              <w:rPr>
                <w:rStyle w:val="Hyperlink"/>
                <w:noProof/>
              </w:rPr>
              <w:t>1.2.5.</w:t>
            </w:r>
            <w:r>
              <w:rPr>
                <w:rFonts w:eastAsiaTheme="minorEastAsia"/>
                <w:noProof/>
                <w:sz w:val="24"/>
                <w:szCs w:val="24"/>
                <w:lang w:eastAsia="da-DK"/>
              </w:rPr>
              <w:tab/>
            </w:r>
            <w:r w:rsidRPr="00BD6FA2">
              <w:rPr>
                <w:rStyle w:val="Hyperlink"/>
                <w:noProof/>
              </w:rPr>
              <w:t>Vurdering af faglig og personlig udvikling, herunder brobygning, praktikophold mv.</w:t>
            </w:r>
            <w:r>
              <w:rPr>
                <w:noProof/>
                <w:webHidden/>
              </w:rPr>
              <w:tab/>
            </w:r>
            <w:r>
              <w:rPr>
                <w:noProof/>
                <w:webHidden/>
              </w:rPr>
              <w:fldChar w:fldCharType="begin"/>
            </w:r>
            <w:r>
              <w:rPr>
                <w:noProof/>
                <w:webHidden/>
              </w:rPr>
              <w:instrText xml:space="preserve"> PAGEREF _Toc233963944 \h </w:instrText>
            </w:r>
            <w:r>
              <w:rPr>
                <w:noProof/>
                <w:webHidden/>
              </w:rPr>
            </w:r>
            <w:r>
              <w:rPr>
                <w:noProof/>
                <w:webHidden/>
              </w:rPr>
              <w:fldChar w:fldCharType="separate"/>
            </w:r>
            <w:r>
              <w:rPr>
                <w:noProof/>
                <w:webHidden/>
              </w:rPr>
              <w:t>6</w:t>
            </w:r>
            <w:r>
              <w:rPr>
                <w:noProof/>
                <w:webHidden/>
              </w:rPr>
              <w:fldChar w:fldCharType="end"/>
            </w:r>
          </w:hyperlink>
        </w:p>
        <w:p w14:paraId="3333D5E0" w14:textId="1738C530" w:rsidR="00581AB5" w:rsidRDefault="00581AB5">
          <w:pPr>
            <w:pStyle w:val="Indholdsfortegnelse1"/>
            <w:tabs>
              <w:tab w:val="left" w:pos="960"/>
              <w:tab w:val="right" w:leader="dot" w:pos="9628"/>
            </w:tabs>
            <w:rPr>
              <w:rFonts w:eastAsiaTheme="minorEastAsia"/>
              <w:noProof/>
              <w:sz w:val="24"/>
              <w:szCs w:val="24"/>
              <w:lang w:eastAsia="da-DK"/>
            </w:rPr>
          </w:pPr>
          <w:hyperlink w:anchor="_Toc233963945" w:history="1">
            <w:r w:rsidRPr="00BD6FA2">
              <w:rPr>
                <w:rStyle w:val="Hyperlink"/>
                <w:noProof/>
              </w:rPr>
              <w:t>1.2.6.</w:t>
            </w:r>
            <w:r>
              <w:rPr>
                <w:rFonts w:eastAsiaTheme="minorEastAsia"/>
                <w:noProof/>
                <w:sz w:val="24"/>
                <w:szCs w:val="24"/>
                <w:lang w:eastAsia="da-DK"/>
              </w:rPr>
              <w:tab/>
            </w:r>
            <w:r w:rsidRPr="00BD6FA2">
              <w:rPr>
                <w:rStyle w:val="Hyperlink"/>
                <w:noProof/>
              </w:rPr>
              <w:t>Administrering af sygeundervisning; lægerklæringer, fravær og medicinudlevering</w:t>
            </w:r>
            <w:r>
              <w:rPr>
                <w:noProof/>
                <w:webHidden/>
              </w:rPr>
              <w:tab/>
            </w:r>
            <w:r>
              <w:rPr>
                <w:noProof/>
                <w:webHidden/>
              </w:rPr>
              <w:fldChar w:fldCharType="begin"/>
            </w:r>
            <w:r>
              <w:rPr>
                <w:noProof/>
                <w:webHidden/>
              </w:rPr>
              <w:instrText xml:space="preserve"> PAGEREF _Toc233963945 \h </w:instrText>
            </w:r>
            <w:r>
              <w:rPr>
                <w:noProof/>
                <w:webHidden/>
              </w:rPr>
            </w:r>
            <w:r>
              <w:rPr>
                <w:noProof/>
                <w:webHidden/>
              </w:rPr>
              <w:fldChar w:fldCharType="separate"/>
            </w:r>
            <w:r>
              <w:rPr>
                <w:noProof/>
                <w:webHidden/>
              </w:rPr>
              <w:t>6</w:t>
            </w:r>
            <w:r>
              <w:rPr>
                <w:noProof/>
                <w:webHidden/>
              </w:rPr>
              <w:fldChar w:fldCharType="end"/>
            </w:r>
          </w:hyperlink>
        </w:p>
        <w:p w14:paraId="66A0B2BD" w14:textId="096A13F6" w:rsidR="00581AB5" w:rsidRDefault="00581AB5">
          <w:pPr>
            <w:pStyle w:val="Indholdsfortegnelse1"/>
            <w:tabs>
              <w:tab w:val="left" w:pos="960"/>
              <w:tab w:val="right" w:leader="dot" w:pos="9628"/>
            </w:tabs>
            <w:rPr>
              <w:rFonts w:eastAsiaTheme="minorEastAsia"/>
              <w:noProof/>
              <w:sz w:val="24"/>
              <w:szCs w:val="24"/>
              <w:lang w:eastAsia="da-DK"/>
            </w:rPr>
          </w:pPr>
          <w:hyperlink w:anchor="_Toc233963946" w:history="1">
            <w:r w:rsidRPr="00BD6FA2">
              <w:rPr>
                <w:rStyle w:val="Hyperlink"/>
                <w:noProof/>
              </w:rPr>
              <w:t>1.2.7.</w:t>
            </w:r>
            <w:r>
              <w:rPr>
                <w:rFonts w:eastAsiaTheme="minorEastAsia"/>
                <w:noProof/>
                <w:sz w:val="24"/>
                <w:szCs w:val="24"/>
                <w:lang w:eastAsia="da-DK"/>
              </w:rPr>
              <w:tab/>
            </w:r>
            <w:r w:rsidRPr="00BD6FA2">
              <w:rPr>
                <w:rStyle w:val="Hyperlink"/>
                <w:noProof/>
              </w:rPr>
              <w:t>Ansøgninger ved SPS samt indstilling til PPR og underretninger til bopælskommune</w:t>
            </w:r>
            <w:r>
              <w:rPr>
                <w:noProof/>
                <w:webHidden/>
              </w:rPr>
              <w:tab/>
            </w:r>
            <w:r>
              <w:rPr>
                <w:noProof/>
                <w:webHidden/>
              </w:rPr>
              <w:fldChar w:fldCharType="begin"/>
            </w:r>
            <w:r>
              <w:rPr>
                <w:noProof/>
                <w:webHidden/>
              </w:rPr>
              <w:instrText xml:space="preserve"> PAGEREF _Toc233963946 \h </w:instrText>
            </w:r>
            <w:r>
              <w:rPr>
                <w:noProof/>
                <w:webHidden/>
              </w:rPr>
            </w:r>
            <w:r>
              <w:rPr>
                <w:noProof/>
                <w:webHidden/>
              </w:rPr>
              <w:fldChar w:fldCharType="separate"/>
            </w:r>
            <w:r>
              <w:rPr>
                <w:noProof/>
                <w:webHidden/>
              </w:rPr>
              <w:t>7</w:t>
            </w:r>
            <w:r>
              <w:rPr>
                <w:noProof/>
                <w:webHidden/>
              </w:rPr>
              <w:fldChar w:fldCharType="end"/>
            </w:r>
          </w:hyperlink>
        </w:p>
        <w:p w14:paraId="3DF5D7A0" w14:textId="3AE3D3DD" w:rsidR="00581AB5" w:rsidRDefault="00581AB5">
          <w:pPr>
            <w:pStyle w:val="Indholdsfortegnelse1"/>
            <w:tabs>
              <w:tab w:val="left" w:pos="720"/>
              <w:tab w:val="right" w:leader="dot" w:pos="9628"/>
            </w:tabs>
            <w:rPr>
              <w:rFonts w:eastAsiaTheme="minorEastAsia"/>
              <w:noProof/>
              <w:sz w:val="24"/>
              <w:szCs w:val="24"/>
              <w:lang w:eastAsia="da-DK"/>
            </w:rPr>
          </w:pPr>
          <w:hyperlink w:anchor="_Toc233963947" w:history="1">
            <w:r w:rsidRPr="00BD6FA2">
              <w:rPr>
                <w:rStyle w:val="Hyperlink"/>
                <w:noProof/>
              </w:rPr>
              <w:t>1.3.</w:t>
            </w:r>
            <w:r>
              <w:rPr>
                <w:rFonts w:eastAsiaTheme="minorEastAsia"/>
                <w:noProof/>
                <w:sz w:val="24"/>
                <w:szCs w:val="24"/>
                <w:lang w:eastAsia="da-DK"/>
              </w:rPr>
              <w:tab/>
            </w:r>
            <w:r w:rsidRPr="00BD6FA2">
              <w:rPr>
                <w:rStyle w:val="Hyperlink"/>
                <w:noProof/>
              </w:rPr>
              <w:t>Forældre til barn på [</w:t>
            </w:r>
            <w:r w:rsidRPr="00BD6FA2">
              <w:rPr>
                <w:rStyle w:val="Hyperlink"/>
                <w:noProof/>
                <w:highlight w:val="yellow"/>
              </w:rPr>
              <w:t>skolen</w:t>
            </w:r>
            <w:r w:rsidRPr="00BD6FA2">
              <w:rPr>
                <w:rStyle w:val="Hyperlink"/>
                <w:noProof/>
              </w:rPr>
              <w:t>]</w:t>
            </w:r>
            <w:r>
              <w:rPr>
                <w:noProof/>
                <w:webHidden/>
              </w:rPr>
              <w:tab/>
            </w:r>
            <w:r>
              <w:rPr>
                <w:noProof/>
                <w:webHidden/>
              </w:rPr>
              <w:fldChar w:fldCharType="begin"/>
            </w:r>
            <w:r>
              <w:rPr>
                <w:noProof/>
                <w:webHidden/>
              </w:rPr>
              <w:instrText xml:space="preserve"> PAGEREF _Toc233963947 \h </w:instrText>
            </w:r>
            <w:r>
              <w:rPr>
                <w:noProof/>
                <w:webHidden/>
              </w:rPr>
            </w:r>
            <w:r>
              <w:rPr>
                <w:noProof/>
                <w:webHidden/>
              </w:rPr>
              <w:fldChar w:fldCharType="separate"/>
            </w:r>
            <w:r>
              <w:rPr>
                <w:noProof/>
                <w:webHidden/>
              </w:rPr>
              <w:t>7</w:t>
            </w:r>
            <w:r>
              <w:rPr>
                <w:noProof/>
                <w:webHidden/>
              </w:rPr>
              <w:fldChar w:fldCharType="end"/>
            </w:r>
          </w:hyperlink>
        </w:p>
        <w:p w14:paraId="1B5DDC3C" w14:textId="283CB752" w:rsidR="00581AB5" w:rsidRDefault="00581AB5">
          <w:pPr>
            <w:pStyle w:val="Indholdsfortegnelse1"/>
            <w:tabs>
              <w:tab w:val="left" w:pos="720"/>
              <w:tab w:val="right" w:leader="dot" w:pos="9628"/>
            </w:tabs>
            <w:rPr>
              <w:rFonts w:eastAsiaTheme="minorEastAsia"/>
              <w:noProof/>
              <w:sz w:val="24"/>
              <w:szCs w:val="24"/>
              <w:lang w:eastAsia="da-DK"/>
            </w:rPr>
          </w:pPr>
          <w:hyperlink w:anchor="_Toc233963948" w:history="1">
            <w:r w:rsidRPr="00BD6FA2">
              <w:rPr>
                <w:rStyle w:val="Hyperlink"/>
                <w:noProof/>
              </w:rPr>
              <w:t>1.4.</w:t>
            </w:r>
            <w:r>
              <w:rPr>
                <w:rFonts w:eastAsiaTheme="minorEastAsia"/>
                <w:noProof/>
                <w:sz w:val="24"/>
                <w:szCs w:val="24"/>
                <w:lang w:eastAsia="da-DK"/>
              </w:rPr>
              <w:tab/>
            </w:r>
            <w:r w:rsidRPr="00BD6FA2">
              <w:rPr>
                <w:rStyle w:val="Hyperlink"/>
                <w:noProof/>
              </w:rPr>
              <w:t>Medlemmer af bestyrelsen</w:t>
            </w:r>
            <w:r>
              <w:rPr>
                <w:noProof/>
                <w:webHidden/>
              </w:rPr>
              <w:tab/>
            </w:r>
            <w:r>
              <w:rPr>
                <w:noProof/>
                <w:webHidden/>
              </w:rPr>
              <w:fldChar w:fldCharType="begin"/>
            </w:r>
            <w:r>
              <w:rPr>
                <w:noProof/>
                <w:webHidden/>
              </w:rPr>
              <w:instrText xml:space="preserve"> PAGEREF _Toc233963948 \h </w:instrText>
            </w:r>
            <w:r>
              <w:rPr>
                <w:noProof/>
                <w:webHidden/>
              </w:rPr>
            </w:r>
            <w:r>
              <w:rPr>
                <w:noProof/>
                <w:webHidden/>
              </w:rPr>
              <w:fldChar w:fldCharType="separate"/>
            </w:r>
            <w:r>
              <w:rPr>
                <w:noProof/>
                <w:webHidden/>
              </w:rPr>
              <w:t>8</w:t>
            </w:r>
            <w:r>
              <w:rPr>
                <w:noProof/>
                <w:webHidden/>
              </w:rPr>
              <w:fldChar w:fldCharType="end"/>
            </w:r>
          </w:hyperlink>
        </w:p>
        <w:p w14:paraId="7AD6ABBB" w14:textId="1D209323" w:rsidR="00581AB5" w:rsidRDefault="00581AB5">
          <w:pPr>
            <w:pStyle w:val="Indholdsfortegnelse1"/>
            <w:tabs>
              <w:tab w:val="left" w:pos="720"/>
              <w:tab w:val="right" w:leader="dot" w:pos="9628"/>
            </w:tabs>
            <w:rPr>
              <w:rFonts w:eastAsiaTheme="minorEastAsia"/>
              <w:noProof/>
              <w:sz w:val="24"/>
              <w:szCs w:val="24"/>
              <w:lang w:eastAsia="da-DK"/>
            </w:rPr>
          </w:pPr>
          <w:hyperlink w:anchor="_Toc233963949" w:history="1">
            <w:r w:rsidRPr="00BD6FA2">
              <w:rPr>
                <w:rStyle w:val="Hyperlink"/>
                <w:noProof/>
              </w:rPr>
              <w:t>1.5.</w:t>
            </w:r>
            <w:r>
              <w:rPr>
                <w:rFonts w:eastAsiaTheme="minorEastAsia"/>
                <w:noProof/>
                <w:sz w:val="24"/>
                <w:szCs w:val="24"/>
                <w:lang w:eastAsia="da-DK"/>
              </w:rPr>
              <w:tab/>
            </w:r>
            <w:r w:rsidRPr="00BD6FA2">
              <w:rPr>
                <w:rStyle w:val="Hyperlink"/>
                <w:noProof/>
              </w:rPr>
              <w:t>Henvendelser og forespørgsler</w:t>
            </w:r>
            <w:r>
              <w:rPr>
                <w:noProof/>
                <w:webHidden/>
              </w:rPr>
              <w:tab/>
            </w:r>
            <w:r>
              <w:rPr>
                <w:noProof/>
                <w:webHidden/>
              </w:rPr>
              <w:fldChar w:fldCharType="begin"/>
            </w:r>
            <w:r>
              <w:rPr>
                <w:noProof/>
                <w:webHidden/>
              </w:rPr>
              <w:instrText xml:space="preserve"> PAGEREF _Toc233963949 \h </w:instrText>
            </w:r>
            <w:r>
              <w:rPr>
                <w:noProof/>
                <w:webHidden/>
              </w:rPr>
            </w:r>
            <w:r>
              <w:rPr>
                <w:noProof/>
                <w:webHidden/>
              </w:rPr>
              <w:fldChar w:fldCharType="separate"/>
            </w:r>
            <w:r>
              <w:rPr>
                <w:noProof/>
                <w:webHidden/>
              </w:rPr>
              <w:t>9</w:t>
            </w:r>
            <w:r>
              <w:rPr>
                <w:noProof/>
                <w:webHidden/>
              </w:rPr>
              <w:fldChar w:fldCharType="end"/>
            </w:r>
          </w:hyperlink>
        </w:p>
        <w:p w14:paraId="18871F25" w14:textId="32774049" w:rsidR="00581AB5" w:rsidRDefault="00581AB5">
          <w:pPr>
            <w:pStyle w:val="Indholdsfortegnelse1"/>
            <w:tabs>
              <w:tab w:val="left" w:pos="440"/>
              <w:tab w:val="right" w:leader="dot" w:pos="9628"/>
            </w:tabs>
            <w:rPr>
              <w:rFonts w:eastAsiaTheme="minorEastAsia"/>
              <w:noProof/>
              <w:sz w:val="24"/>
              <w:szCs w:val="24"/>
              <w:lang w:eastAsia="da-DK"/>
            </w:rPr>
          </w:pPr>
          <w:hyperlink w:anchor="_Toc233963950" w:history="1">
            <w:r w:rsidRPr="00BD6FA2">
              <w:rPr>
                <w:rStyle w:val="Hyperlink"/>
                <w:noProof/>
              </w:rPr>
              <w:t>2.</w:t>
            </w:r>
            <w:r>
              <w:rPr>
                <w:rFonts w:eastAsiaTheme="minorEastAsia"/>
                <w:noProof/>
                <w:sz w:val="24"/>
                <w:szCs w:val="24"/>
                <w:lang w:eastAsia="da-DK"/>
              </w:rPr>
              <w:tab/>
            </w:r>
            <w:r w:rsidRPr="00BD6FA2">
              <w:rPr>
                <w:rStyle w:val="Hyperlink"/>
                <w:noProof/>
              </w:rPr>
              <w:t>Modtagere af personoplysninger (videregivelse)</w:t>
            </w:r>
            <w:r>
              <w:rPr>
                <w:noProof/>
                <w:webHidden/>
              </w:rPr>
              <w:tab/>
            </w:r>
            <w:r>
              <w:rPr>
                <w:noProof/>
                <w:webHidden/>
              </w:rPr>
              <w:fldChar w:fldCharType="begin"/>
            </w:r>
            <w:r>
              <w:rPr>
                <w:noProof/>
                <w:webHidden/>
              </w:rPr>
              <w:instrText xml:space="preserve"> PAGEREF _Toc233963950 \h </w:instrText>
            </w:r>
            <w:r>
              <w:rPr>
                <w:noProof/>
                <w:webHidden/>
              </w:rPr>
            </w:r>
            <w:r>
              <w:rPr>
                <w:noProof/>
                <w:webHidden/>
              </w:rPr>
              <w:fldChar w:fldCharType="separate"/>
            </w:r>
            <w:r>
              <w:rPr>
                <w:noProof/>
                <w:webHidden/>
              </w:rPr>
              <w:t>9</w:t>
            </w:r>
            <w:r>
              <w:rPr>
                <w:noProof/>
                <w:webHidden/>
              </w:rPr>
              <w:fldChar w:fldCharType="end"/>
            </w:r>
          </w:hyperlink>
        </w:p>
        <w:p w14:paraId="12C28BD0" w14:textId="61B0DEB7" w:rsidR="00581AB5" w:rsidRDefault="00581AB5">
          <w:pPr>
            <w:pStyle w:val="Indholdsfortegnelse1"/>
            <w:tabs>
              <w:tab w:val="left" w:pos="440"/>
              <w:tab w:val="right" w:leader="dot" w:pos="9628"/>
            </w:tabs>
            <w:rPr>
              <w:rFonts w:eastAsiaTheme="minorEastAsia"/>
              <w:noProof/>
              <w:sz w:val="24"/>
              <w:szCs w:val="24"/>
              <w:lang w:eastAsia="da-DK"/>
            </w:rPr>
          </w:pPr>
          <w:hyperlink w:anchor="_Toc233963951" w:history="1">
            <w:r w:rsidRPr="00BD6FA2">
              <w:rPr>
                <w:rStyle w:val="Hyperlink"/>
                <w:noProof/>
              </w:rPr>
              <w:t>3.</w:t>
            </w:r>
            <w:r>
              <w:rPr>
                <w:rFonts w:eastAsiaTheme="minorEastAsia"/>
                <w:noProof/>
                <w:sz w:val="24"/>
                <w:szCs w:val="24"/>
                <w:lang w:eastAsia="da-DK"/>
              </w:rPr>
              <w:tab/>
            </w:r>
            <w:r w:rsidRPr="00BD6FA2">
              <w:rPr>
                <w:rStyle w:val="Hyperlink"/>
                <w:noProof/>
              </w:rPr>
              <w:t>Dine rettigheder</w:t>
            </w:r>
            <w:r>
              <w:rPr>
                <w:noProof/>
                <w:webHidden/>
              </w:rPr>
              <w:tab/>
            </w:r>
            <w:r>
              <w:rPr>
                <w:noProof/>
                <w:webHidden/>
              </w:rPr>
              <w:fldChar w:fldCharType="begin"/>
            </w:r>
            <w:r>
              <w:rPr>
                <w:noProof/>
                <w:webHidden/>
              </w:rPr>
              <w:instrText xml:space="preserve"> PAGEREF _Toc233963951 \h </w:instrText>
            </w:r>
            <w:r>
              <w:rPr>
                <w:noProof/>
                <w:webHidden/>
              </w:rPr>
            </w:r>
            <w:r>
              <w:rPr>
                <w:noProof/>
                <w:webHidden/>
              </w:rPr>
              <w:fldChar w:fldCharType="separate"/>
            </w:r>
            <w:r>
              <w:rPr>
                <w:noProof/>
                <w:webHidden/>
              </w:rPr>
              <w:t>9</w:t>
            </w:r>
            <w:r>
              <w:rPr>
                <w:noProof/>
                <w:webHidden/>
              </w:rPr>
              <w:fldChar w:fldCharType="end"/>
            </w:r>
          </w:hyperlink>
        </w:p>
        <w:p w14:paraId="4C7A54F9" w14:textId="6229DAAD" w:rsidR="00581AB5" w:rsidRDefault="00581AB5">
          <w:pPr>
            <w:pStyle w:val="Indholdsfortegnelse1"/>
            <w:tabs>
              <w:tab w:val="left" w:pos="440"/>
              <w:tab w:val="right" w:leader="dot" w:pos="9628"/>
            </w:tabs>
            <w:rPr>
              <w:rFonts w:eastAsiaTheme="minorEastAsia"/>
              <w:noProof/>
              <w:sz w:val="24"/>
              <w:szCs w:val="24"/>
              <w:lang w:eastAsia="da-DK"/>
            </w:rPr>
          </w:pPr>
          <w:hyperlink w:anchor="_Toc233963952" w:history="1">
            <w:r w:rsidRPr="00BD6FA2">
              <w:rPr>
                <w:rStyle w:val="Hyperlink"/>
                <w:noProof/>
              </w:rPr>
              <w:t>4.</w:t>
            </w:r>
            <w:r>
              <w:rPr>
                <w:rFonts w:eastAsiaTheme="minorEastAsia"/>
                <w:noProof/>
                <w:sz w:val="24"/>
                <w:szCs w:val="24"/>
                <w:lang w:eastAsia="da-DK"/>
              </w:rPr>
              <w:tab/>
            </w:r>
            <w:r w:rsidRPr="00BD6FA2">
              <w:rPr>
                <w:rStyle w:val="Hyperlink"/>
                <w:noProof/>
              </w:rPr>
              <w:t>Kontaktoplysninger</w:t>
            </w:r>
            <w:r>
              <w:rPr>
                <w:noProof/>
                <w:webHidden/>
              </w:rPr>
              <w:tab/>
            </w:r>
            <w:r>
              <w:rPr>
                <w:noProof/>
                <w:webHidden/>
              </w:rPr>
              <w:fldChar w:fldCharType="begin"/>
            </w:r>
            <w:r>
              <w:rPr>
                <w:noProof/>
                <w:webHidden/>
              </w:rPr>
              <w:instrText xml:space="preserve"> PAGEREF _Toc233963952 \h </w:instrText>
            </w:r>
            <w:r>
              <w:rPr>
                <w:noProof/>
                <w:webHidden/>
              </w:rPr>
            </w:r>
            <w:r>
              <w:rPr>
                <w:noProof/>
                <w:webHidden/>
              </w:rPr>
              <w:fldChar w:fldCharType="separate"/>
            </w:r>
            <w:r>
              <w:rPr>
                <w:noProof/>
                <w:webHidden/>
              </w:rPr>
              <w:t>9</w:t>
            </w:r>
            <w:r>
              <w:rPr>
                <w:noProof/>
                <w:webHidden/>
              </w:rPr>
              <w:fldChar w:fldCharType="end"/>
            </w:r>
          </w:hyperlink>
        </w:p>
        <w:p w14:paraId="0C1AA6F5" w14:textId="5B4F2880" w:rsidR="00581AB5" w:rsidRDefault="00581AB5">
          <w:pPr>
            <w:pStyle w:val="Indholdsfortegnelse1"/>
            <w:tabs>
              <w:tab w:val="left" w:pos="440"/>
              <w:tab w:val="right" w:leader="dot" w:pos="9628"/>
            </w:tabs>
            <w:rPr>
              <w:rFonts w:eastAsiaTheme="minorEastAsia"/>
              <w:noProof/>
              <w:sz w:val="24"/>
              <w:szCs w:val="24"/>
              <w:lang w:eastAsia="da-DK"/>
            </w:rPr>
          </w:pPr>
          <w:hyperlink w:anchor="_Toc233963953" w:history="1">
            <w:r w:rsidRPr="00BD6FA2">
              <w:rPr>
                <w:rStyle w:val="Hyperlink"/>
                <w:noProof/>
              </w:rPr>
              <w:t>5.</w:t>
            </w:r>
            <w:r>
              <w:rPr>
                <w:rFonts w:eastAsiaTheme="minorEastAsia"/>
                <w:noProof/>
                <w:sz w:val="24"/>
                <w:szCs w:val="24"/>
                <w:lang w:eastAsia="da-DK"/>
              </w:rPr>
              <w:tab/>
            </w:r>
            <w:r w:rsidRPr="00BD6FA2">
              <w:rPr>
                <w:rStyle w:val="Hyperlink"/>
                <w:noProof/>
              </w:rPr>
              <w:t>Ændringer</w:t>
            </w:r>
            <w:r>
              <w:rPr>
                <w:noProof/>
                <w:webHidden/>
              </w:rPr>
              <w:tab/>
            </w:r>
            <w:r>
              <w:rPr>
                <w:noProof/>
                <w:webHidden/>
              </w:rPr>
              <w:fldChar w:fldCharType="begin"/>
            </w:r>
            <w:r>
              <w:rPr>
                <w:noProof/>
                <w:webHidden/>
              </w:rPr>
              <w:instrText xml:space="preserve"> PAGEREF _Toc233963953 \h </w:instrText>
            </w:r>
            <w:r>
              <w:rPr>
                <w:noProof/>
                <w:webHidden/>
              </w:rPr>
            </w:r>
            <w:r>
              <w:rPr>
                <w:noProof/>
                <w:webHidden/>
              </w:rPr>
              <w:fldChar w:fldCharType="separate"/>
            </w:r>
            <w:r>
              <w:rPr>
                <w:noProof/>
                <w:webHidden/>
              </w:rPr>
              <w:t>9</w:t>
            </w:r>
            <w:r>
              <w:rPr>
                <w:noProof/>
                <w:webHidden/>
              </w:rPr>
              <w:fldChar w:fldCharType="end"/>
            </w:r>
          </w:hyperlink>
        </w:p>
        <w:p w14:paraId="0CD3D3B4" w14:textId="7583B7F4" w:rsidR="00D93F36" w:rsidRPr="005A0FA6" w:rsidRDefault="00D93F36">
          <w:r>
            <w:rPr>
              <w:b/>
              <w:bCs/>
            </w:rPr>
            <w:fldChar w:fldCharType="end"/>
          </w:r>
        </w:p>
      </w:sdtContent>
    </w:sdt>
    <w:p w14:paraId="1E6DEF61" w14:textId="77777777" w:rsidR="005A0FA6" w:rsidRDefault="005A0FA6">
      <w:pPr>
        <w:rPr>
          <w:rFonts w:eastAsiaTheme="majorEastAsia" w:cstheme="majorBidi"/>
          <w:color w:val="0070C0"/>
          <w:sz w:val="28"/>
          <w:szCs w:val="28"/>
        </w:rPr>
      </w:pPr>
      <w:bookmarkStart w:id="1" w:name="_Toc230797275"/>
      <w:bookmarkEnd w:id="0"/>
      <w:r>
        <w:br w:type="page"/>
      </w:r>
    </w:p>
    <w:p w14:paraId="686EBAE6" w14:textId="4910A3EF" w:rsidR="006E26F6" w:rsidRDefault="006E26F6" w:rsidP="00BF730A">
      <w:pPr>
        <w:pStyle w:val="OS1"/>
      </w:pPr>
      <w:bookmarkStart w:id="2" w:name="_Toc233963937"/>
      <w:r>
        <w:lastRenderedPageBreak/>
        <w:t xml:space="preserve">Uddybning af </w:t>
      </w:r>
      <w:r w:rsidR="00D7356C">
        <w:t>konkrete behandlinger og behandlingsgrundlag</w:t>
      </w:r>
      <w:bookmarkEnd w:id="1"/>
      <w:bookmarkEnd w:id="2"/>
    </w:p>
    <w:p w14:paraId="6492029A" w14:textId="77777777" w:rsidR="00D467EB" w:rsidRPr="00C1413D" w:rsidRDefault="00D467EB" w:rsidP="00D467EB">
      <w:pPr>
        <w:pStyle w:val="OS0"/>
      </w:pPr>
      <w:r w:rsidRPr="00C1413D">
        <w:t>I nedenstående skema kan du få et overblik over de forskellige typer af behandlinger, som vi foretager.</w:t>
      </w:r>
    </w:p>
    <w:p w14:paraId="114C249A" w14:textId="6BA7674F" w:rsidR="00D467EB" w:rsidRPr="00D87FAE" w:rsidRDefault="00D467EB" w:rsidP="00D467EB">
      <w:pPr>
        <w:pStyle w:val="OS0"/>
      </w:pPr>
      <w:r w:rsidRPr="012F2C65">
        <w:t>Under skemaet har du mulighed for at læse nærmere om de specifikke behandlinger</w:t>
      </w:r>
      <w:r>
        <w:t xml:space="preserve"> og deres retsgrundlag</w:t>
      </w:r>
      <w:r w:rsidRPr="012F2C65">
        <w:t>.</w:t>
      </w:r>
    </w:p>
    <w:tbl>
      <w:tblPr>
        <w:tblStyle w:val="Tabel-Gitter"/>
        <w:tblW w:w="9781" w:type="dxa"/>
        <w:tblInd w:w="-5" w:type="dxa"/>
        <w:tblLook w:val="04A0" w:firstRow="1" w:lastRow="0" w:firstColumn="1" w:lastColumn="0" w:noHBand="0" w:noVBand="1"/>
      </w:tblPr>
      <w:tblGrid>
        <w:gridCol w:w="1134"/>
        <w:gridCol w:w="2977"/>
        <w:gridCol w:w="1843"/>
        <w:gridCol w:w="2835"/>
        <w:gridCol w:w="992"/>
      </w:tblGrid>
      <w:tr w:rsidR="00D467EB" w:rsidRPr="00C1413D" w14:paraId="39A602F9" w14:textId="77777777" w:rsidTr="00D87FAE">
        <w:tc>
          <w:tcPr>
            <w:tcW w:w="1134" w:type="dxa"/>
            <w:shd w:val="clear" w:color="auto" w:fill="0A2F41" w:themeFill="accent1" w:themeFillShade="80"/>
          </w:tcPr>
          <w:p w14:paraId="3124E41D" w14:textId="77777777" w:rsidR="00D467EB" w:rsidRPr="00C1413D" w:rsidRDefault="00D467EB" w:rsidP="00D467EB">
            <w:pPr>
              <w:pStyle w:val="OS0"/>
              <w:rPr>
                <w:rFonts w:cstheme="minorHAnsi"/>
                <w:color w:val="FFFFFF" w:themeColor="background1"/>
                <w:sz w:val="18"/>
                <w:szCs w:val="18"/>
              </w:rPr>
            </w:pPr>
            <w:r w:rsidRPr="00C1413D">
              <w:rPr>
                <w:rFonts w:cstheme="minorHAnsi"/>
                <w:color w:val="FFFFFF" w:themeColor="background1"/>
                <w:sz w:val="18"/>
                <w:szCs w:val="18"/>
              </w:rPr>
              <w:t>Behandling</w:t>
            </w:r>
          </w:p>
        </w:tc>
        <w:tc>
          <w:tcPr>
            <w:tcW w:w="2977" w:type="dxa"/>
            <w:shd w:val="clear" w:color="auto" w:fill="0A2F41" w:themeFill="accent1" w:themeFillShade="80"/>
          </w:tcPr>
          <w:p w14:paraId="6F5000E7" w14:textId="77777777" w:rsidR="00D467EB" w:rsidRPr="00C1413D" w:rsidRDefault="00D467EB" w:rsidP="00D467EB">
            <w:pPr>
              <w:pStyle w:val="OS0"/>
              <w:rPr>
                <w:rFonts w:cstheme="minorHAnsi"/>
                <w:color w:val="FFFFFF" w:themeColor="background1"/>
                <w:sz w:val="18"/>
                <w:szCs w:val="18"/>
              </w:rPr>
            </w:pPr>
            <w:r w:rsidRPr="00C1413D">
              <w:rPr>
                <w:rFonts w:cstheme="minorHAnsi"/>
                <w:color w:val="FFFFFF" w:themeColor="background1"/>
                <w:sz w:val="18"/>
                <w:szCs w:val="18"/>
              </w:rPr>
              <w:t>Formål</w:t>
            </w:r>
          </w:p>
        </w:tc>
        <w:tc>
          <w:tcPr>
            <w:tcW w:w="1843" w:type="dxa"/>
            <w:shd w:val="clear" w:color="auto" w:fill="0A2F41" w:themeFill="accent1" w:themeFillShade="80"/>
          </w:tcPr>
          <w:p w14:paraId="6B3F8BFC" w14:textId="77777777" w:rsidR="00D467EB" w:rsidRPr="00C1413D" w:rsidRDefault="00D467EB" w:rsidP="00D467EB">
            <w:pPr>
              <w:pStyle w:val="OS0"/>
              <w:rPr>
                <w:rFonts w:cstheme="minorHAnsi"/>
                <w:color w:val="FFFFFF" w:themeColor="background1"/>
                <w:sz w:val="18"/>
                <w:szCs w:val="18"/>
              </w:rPr>
            </w:pPr>
            <w:r w:rsidRPr="00C1413D">
              <w:rPr>
                <w:rFonts w:cstheme="minorHAnsi"/>
                <w:color w:val="FFFFFF" w:themeColor="background1"/>
                <w:sz w:val="18"/>
                <w:szCs w:val="18"/>
              </w:rPr>
              <w:t>Retsgrundlag</w:t>
            </w:r>
          </w:p>
        </w:tc>
        <w:tc>
          <w:tcPr>
            <w:tcW w:w="2835" w:type="dxa"/>
            <w:shd w:val="clear" w:color="auto" w:fill="0A2F41" w:themeFill="accent1" w:themeFillShade="80"/>
          </w:tcPr>
          <w:p w14:paraId="7FEA3C4D" w14:textId="77777777" w:rsidR="00D467EB" w:rsidRPr="00C1413D" w:rsidRDefault="00D467EB" w:rsidP="00D467EB">
            <w:pPr>
              <w:pStyle w:val="OS0"/>
              <w:rPr>
                <w:rFonts w:cstheme="minorHAnsi"/>
                <w:color w:val="FFFFFF" w:themeColor="background1"/>
                <w:sz w:val="18"/>
                <w:szCs w:val="18"/>
              </w:rPr>
            </w:pPr>
            <w:r w:rsidRPr="00C1413D">
              <w:rPr>
                <w:rFonts w:cstheme="minorHAnsi"/>
                <w:color w:val="FFFFFF" w:themeColor="background1"/>
                <w:sz w:val="18"/>
                <w:szCs w:val="18"/>
              </w:rPr>
              <w:t>Opbevaringsperiode</w:t>
            </w:r>
          </w:p>
        </w:tc>
        <w:tc>
          <w:tcPr>
            <w:tcW w:w="992" w:type="dxa"/>
            <w:shd w:val="clear" w:color="auto" w:fill="0A2F41" w:themeFill="accent1" w:themeFillShade="80"/>
          </w:tcPr>
          <w:p w14:paraId="58185C9E" w14:textId="77777777" w:rsidR="00D467EB" w:rsidRPr="00C1413D" w:rsidRDefault="00D467EB" w:rsidP="00D467EB">
            <w:pPr>
              <w:pStyle w:val="OS0"/>
              <w:rPr>
                <w:rFonts w:cstheme="minorHAnsi"/>
                <w:color w:val="FFFFFF" w:themeColor="background1"/>
                <w:sz w:val="18"/>
                <w:szCs w:val="18"/>
              </w:rPr>
            </w:pPr>
            <w:r w:rsidRPr="00C1413D">
              <w:rPr>
                <w:rFonts w:cstheme="minorHAnsi"/>
                <w:color w:val="FFFFFF" w:themeColor="background1"/>
                <w:sz w:val="18"/>
                <w:szCs w:val="18"/>
              </w:rPr>
              <w:t>Afsnit</w:t>
            </w:r>
          </w:p>
        </w:tc>
      </w:tr>
      <w:tr w:rsidR="00D467EB" w:rsidRPr="00C1413D" w14:paraId="627BE6CB" w14:textId="77777777" w:rsidTr="00D87FAE">
        <w:tc>
          <w:tcPr>
            <w:tcW w:w="1134" w:type="dxa"/>
          </w:tcPr>
          <w:p w14:paraId="30CCE1AD" w14:textId="77777777" w:rsidR="00D467EB" w:rsidRDefault="00D467EB" w:rsidP="00D467EB">
            <w:pPr>
              <w:pStyle w:val="OS0"/>
              <w:rPr>
                <w:rFonts w:cstheme="minorHAnsi"/>
                <w:sz w:val="18"/>
                <w:szCs w:val="18"/>
              </w:rPr>
            </w:pPr>
            <w:r>
              <w:rPr>
                <w:rFonts w:cstheme="minorHAnsi"/>
                <w:sz w:val="18"/>
                <w:szCs w:val="18"/>
              </w:rPr>
              <w:t>Venteliste</w:t>
            </w:r>
          </w:p>
          <w:p w14:paraId="3EFA6DCF" w14:textId="77777777" w:rsidR="00D467EB" w:rsidRDefault="00D467EB" w:rsidP="00D467EB">
            <w:pPr>
              <w:pStyle w:val="OS0"/>
              <w:rPr>
                <w:rFonts w:cstheme="minorHAnsi"/>
                <w:sz w:val="18"/>
                <w:szCs w:val="18"/>
              </w:rPr>
            </w:pPr>
            <w:r>
              <w:rPr>
                <w:rFonts w:cstheme="minorHAnsi"/>
                <w:sz w:val="18"/>
                <w:szCs w:val="18"/>
              </w:rPr>
              <w:t>(Elever)</w:t>
            </w:r>
          </w:p>
        </w:tc>
        <w:tc>
          <w:tcPr>
            <w:tcW w:w="2977" w:type="dxa"/>
          </w:tcPr>
          <w:p w14:paraId="28536E60" w14:textId="77777777" w:rsidR="00D467EB" w:rsidRDefault="00D467EB" w:rsidP="00D467EB">
            <w:pPr>
              <w:pStyle w:val="OS0"/>
              <w:rPr>
                <w:rFonts w:cstheme="minorHAnsi"/>
                <w:sz w:val="18"/>
                <w:szCs w:val="18"/>
              </w:rPr>
            </w:pPr>
            <w:r>
              <w:rPr>
                <w:rFonts w:cstheme="minorHAnsi"/>
                <w:sz w:val="18"/>
                <w:szCs w:val="18"/>
              </w:rPr>
              <w:t>R</w:t>
            </w:r>
            <w:r w:rsidRPr="009A54B4">
              <w:rPr>
                <w:rFonts w:cstheme="minorHAnsi"/>
                <w:sz w:val="18"/>
                <w:szCs w:val="18"/>
              </w:rPr>
              <w:t>egistrering og administrering af ventelister</w:t>
            </w:r>
          </w:p>
          <w:p w14:paraId="23BE19FD" w14:textId="77777777" w:rsidR="00D467EB" w:rsidRPr="00C1413D" w:rsidRDefault="00D467EB" w:rsidP="00D467EB">
            <w:pPr>
              <w:pStyle w:val="OS0"/>
              <w:rPr>
                <w:rFonts w:cstheme="minorHAnsi"/>
                <w:sz w:val="18"/>
                <w:szCs w:val="18"/>
              </w:rPr>
            </w:pPr>
          </w:p>
        </w:tc>
        <w:tc>
          <w:tcPr>
            <w:tcW w:w="1843" w:type="dxa"/>
          </w:tcPr>
          <w:p w14:paraId="4EF7D2D4" w14:textId="77777777" w:rsidR="00D467EB" w:rsidRDefault="00D467EB" w:rsidP="00D467EB">
            <w:pPr>
              <w:pStyle w:val="OS0"/>
              <w:rPr>
                <w:rFonts w:cstheme="minorHAnsi"/>
                <w:sz w:val="18"/>
                <w:szCs w:val="18"/>
              </w:rPr>
            </w:pPr>
            <w:proofErr w:type="gramStart"/>
            <w:r w:rsidRPr="00C1413D">
              <w:rPr>
                <w:rFonts w:cstheme="minorHAnsi"/>
                <w:sz w:val="18"/>
                <w:szCs w:val="18"/>
              </w:rPr>
              <w:t>GDPR artikel</w:t>
            </w:r>
            <w:proofErr w:type="gramEnd"/>
            <w:r w:rsidRPr="00C1413D">
              <w:rPr>
                <w:rFonts w:cstheme="minorHAnsi"/>
                <w:sz w:val="18"/>
                <w:szCs w:val="18"/>
              </w:rPr>
              <w:t xml:space="preserve"> 6, stk. 1, litra </w:t>
            </w:r>
            <w:r>
              <w:rPr>
                <w:rFonts w:cstheme="minorHAnsi"/>
                <w:sz w:val="18"/>
                <w:szCs w:val="18"/>
              </w:rPr>
              <w:t xml:space="preserve">a og </w:t>
            </w:r>
            <w:proofErr w:type="gramStart"/>
            <w:r w:rsidRPr="00C1413D">
              <w:rPr>
                <w:rFonts w:cstheme="minorHAnsi"/>
                <w:sz w:val="18"/>
                <w:szCs w:val="18"/>
              </w:rPr>
              <w:t>GDPR artikel</w:t>
            </w:r>
            <w:proofErr w:type="gramEnd"/>
            <w:r w:rsidRPr="00C1413D">
              <w:rPr>
                <w:rFonts w:cstheme="minorHAnsi"/>
                <w:sz w:val="18"/>
                <w:szCs w:val="18"/>
              </w:rPr>
              <w:t xml:space="preserve"> 6, stk. 1, litra b</w:t>
            </w:r>
            <w:r>
              <w:rPr>
                <w:rFonts w:cstheme="minorHAnsi"/>
                <w:sz w:val="18"/>
                <w:szCs w:val="18"/>
              </w:rPr>
              <w:t xml:space="preserve"> </w:t>
            </w:r>
          </w:p>
          <w:p w14:paraId="145FF9A4" w14:textId="77777777" w:rsidR="00D467EB" w:rsidRPr="00C1413D" w:rsidRDefault="00D467EB" w:rsidP="00D467EB">
            <w:pPr>
              <w:pStyle w:val="OS0"/>
              <w:rPr>
                <w:rFonts w:cstheme="minorHAnsi"/>
                <w:sz w:val="18"/>
                <w:szCs w:val="18"/>
              </w:rPr>
            </w:pPr>
            <w:r>
              <w:rPr>
                <w:rFonts w:cstheme="minorHAnsi"/>
                <w:sz w:val="18"/>
                <w:szCs w:val="18"/>
              </w:rPr>
              <w:t>DBL § 11, stk. 2, nr.1 eller nr. 2</w:t>
            </w:r>
          </w:p>
        </w:tc>
        <w:tc>
          <w:tcPr>
            <w:tcW w:w="2835" w:type="dxa"/>
          </w:tcPr>
          <w:p w14:paraId="40F8CE43" w14:textId="77777777" w:rsidR="00D467EB" w:rsidRPr="00033BF0" w:rsidRDefault="00D467EB" w:rsidP="00D467EB">
            <w:pPr>
              <w:pStyle w:val="OS0"/>
              <w:rPr>
                <w:rFonts w:cstheme="minorHAnsi"/>
                <w:sz w:val="18"/>
                <w:szCs w:val="18"/>
              </w:rPr>
            </w:pPr>
            <w:r w:rsidRPr="00033BF0">
              <w:rPr>
                <w:rFonts w:cstheme="minorHAnsi"/>
                <w:sz w:val="18"/>
                <w:szCs w:val="18"/>
              </w:rPr>
              <w:t>Oplysninger om elever, som ikke bl</w:t>
            </w:r>
            <w:r>
              <w:rPr>
                <w:rFonts w:cstheme="minorHAnsi"/>
                <w:sz w:val="18"/>
                <w:szCs w:val="18"/>
              </w:rPr>
              <w:t xml:space="preserve">ev </w:t>
            </w:r>
            <w:r w:rsidRPr="00033BF0">
              <w:rPr>
                <w:rFonts w:cstheme="minorHAnsi"/>
                <w:sz w:val="18"/>
                <w:szCs w:val="18"/>
              </w:rPr>
              <w:t>optaget, og ikke ønsker fortsat plads på venteliste slettes [</w:t>
            </w:r>
            <w:r w:rsidRPr="00033BF0">
              <w:rPr>
                <w:rFonts w:cstheme="minorHAnsi"/>
                <w:sz w:val="18"/>
                <w:szCs w:val="18"/>
                <w:highlight w:val="yellow"/>
              </w:rPr>
              <w:t>udfyld</w:t>
            </w:r>
            <w:r w:rsidRPr="00033BF0">
              <w:rPr>
                <w:rFonts w:cstheme="minorHAnsi"/>
                <w:sz w:val="18"/>
                <w:szCs w:val="18"/>
              </w:rPr>
              <w:t>]</w:t>
            </w:r>
            <w:r>
              <w:rPr>
                <w:rFonts w:cstheme="minorHAnsi"/>
                <w:sz w:val="18"/>
                <w:szCs w:val="18"/>
              </w:rPr>
              <w:t>.</w:t>
            </w:r>
          </w:p>
          <w:p w14:paraId="240DB755" w14:textId="77777777" w:rsidR="00D467EB" w:rsidRPr="009575CB" w:rsidRDefault="00D467EB" w:rsidP="00D467EB">
            <w:pPr>
              <w:pStyle w:val="OS0"/>
              <w:rPr>
                <w:rFonts w:cstheme="minorHAnsi"/>
                <w:b/>
                <w:bCs/>
                <w:sz w:val="18"/>
                <w:szCs w:val="18"/>
              </w:rPr>
            </w:pPr>
            <w:r w:rsidRPr="00033BF0">
              <w:rPr>
                <w:rFonts w:cstheme="minorHAnsi"/>
                <w:sz w:val="18"/>
                <w:szCs w:val="18"/>
              </w:rPr>
              <w:t xml:space="preserve">Oplysninger om elever, som ikke blev optaget, </w:t>
            </w:r>
            <w:r>
              <w:rPr>
                <w:rFonts w:cstheme="minorHAnsi"/>
                <w:sz w:val="18"/>
                <w:szCs w:val="18"/>
              </w:rPr>
              <w:t xml:space="preserve">men som fortsat </w:t>
            </w:r>
            <w:r w:rsidRPr="00033BF0">
              <w:rPr>
                <w:rFonts w:cstheme="minorHAnsi"/>
                <w:sz w:val="18"/>
                <w:szCs w:val="18"/>
              </w:rPr>
              <w:t>ønsker plads på</w:t>
            </w:r>
            <w:r>
              <w:rPr>
                <w:rFonts w:cstheme="minorHAnsi"/>
                <w:sz w:val="18"/>
                <w:szCs w:val="18"/>
              </w:rPr>
              <w:t xml:space="preserve"> skolen</w:t>
            </w:r>
            <w:r w:rsidRPr="00033BF0">
              <w:rPr>
                <w:rFonts w:cstheme="minorHAnsi"/>
                <w:sz w:val="18"/>
                <w:szCs w:val="18"/>
              </w:rPr>
              <w:t xml:space="preserve"> </w:t>
            </w:r>
            <w:r>
              <w:rPr>
                <w:rFonts w:cstheme="minorHAnsi"/>
                <w:sz w:val="18"/>
                <w:szCs w:val="18"/>
              </w:rPr>
              <w:t>slettes i henhold til det konkrete samtykke.</w:t>
            </w:r>
          </w:p>
          <w:p w14:paraId="3D3F0D4C" w14:textId="77777777" w:rsidR="00D467EB" w:rsidRPr="00C57731" w:rsidRDefault="00D467EB" w:rsidP="00D467EB">
            <w:pPr>
              <w:pStyle w:val="OS0"/>
              <w:rPr>
                <w:rFonts w:cstheme="minorHAnsi"/>
                <w:sz w:val="18"/>
                <w:szCs w:val="18"/>
              </w:rPr>
            </w:pPr>
            <w:r w:rsidRPr="00C57731">
              <w:rPr>
                <w:rFonts w:cstheme="minorHAnsi"/>
                <w:sz w:val="18"/>
                <w:szCs w:val="18"/>
              </w:rPr>
              <w:t>Oplysninger om elever, som blev optaget overføres fra venteliste til elev</w:t>
            </w:r>
            <w:r>
              <w:rPr>
                <w:rFonts w:cstheme="minorHAnsi"/>
                <w:sz w:val="18"/>
                <w:szCs w:val="18"/>
              </w:rPr>
              <w:t>.</w:t>
            </w:r>
          </w:p>
        </w:tc>
        <w:tc>
          <w:tcPr>
            <w:tcW w:w="992" w:type="dxa"/>
          </w:tcPr>
          <w:p w14:paraId="36EDF926" w14:textId="77777777" w:rsidR="00D467EB" w:rsidRPr="00C1413D" w:rsidRDefault="00D467EB" w:rsidP="00D467EB">
            <w:pPr>
              <w:pStyle w:val="OS0"/>
              <w:rPr>
                <w:rFonts w:cstheme="minorHAnsi"/>
                <w:sz w:val="18"/>
                <w:szCs w:val="18"/>
              </w:rPr>
            </w:pPr>
            <w:r>
              <w:rPr>
                <w:rFonts w:cstheme="minorHAnsi"/>
                <w:sz w:val="18"/>
                <w:szCs w:val="18"/>
              </w:rPr>
              <w:t>Afsnit 3.1</w:t>
            </w:r>
          </w:p>
        </w:tc>
      </w:tr>
      <w:tr w:rsidR="00D467EB" w:rsidRPr="00C1413D" w14:paraId="75F42A18" w14:textId="77777777" w:rsidTr="00D87FAE">
        <w:tc>
          <w:tcPr>
            <w:tcW w:w="1134" w:type="dxa"/>
          </w:tcPr>
          <w:p w14:paraId="4651D83B" w14:textId="77777777" w:rsidR="00D467EB" w:rsidRDefault="00D467EB" w:rsidP="00D467EB">
            <w:pPr>
              <w:pStyle w:val="OS0"/>
              <w:rPr>
                <w:rFonts w:cstheme="minorHAnsi"/>
                <w:sz w:val="18"/>
                <w:szCs w:val="18"/>
              </w:rPr>
            </w:pPr>
            <w:r>
              <w:rPr>
                <w:rFonts w:cstheme="minorHAnsi"/>
                <w:sz w:val="18"/>
                <w:szCs w:val="18"/>
              </w:rPr>
              <w:t>Venteliste</w:t>
            </w:r>
          </w:p>
          <w:p w14:paraId="4CE12B25" w14:textId="77777777" w:rsidR="00D467EB" w:rsidRDefault="00D467EB" w:rsidP="00D467EB">
            <w:pPr>
              <w:pStyle w:val="OS0"/>
              <w:rPr>
                <w:rFonts w:cstheme="minorHAnsi"/>
                <w:sz w:val="18"/>
                <w:szCs w:val="18"/>
              </w:rPr>
            </w:pPr>
            <w:r>
              <w:rPr>
                <w:rFonts w:cstheme="minorHAnsi"/>
                <w:sz w:val="18"/>
                <w:szCs w:val="18"/>
              </w:rPr>
              <w:t>(Forældre)</w:t>
            </w:r>
          </w:p>
        </w:tc>
        <w:tc>
          <w:tcPr>
            <w:tcW w:w="2977" w:type="dxa"/>
          </w:tcPr>
          <w:p w14:paraId="754110DE" w14:textId="77777777" w:rsidR="00D467EB" w:rsidRPr="00C1413D" w:rsidRDefault="00D467EB" w:rsidP="00D467EB">
            <w:pPr>
              <w:pStyle w:val="OS0"/>
              <w:rPr>
                <w:rFonts w:cstheme="minorHAnsi"/>
                <w:sz w:val="18"/>
                <w:szCs w:val="18"/>
              </w:rPr>
            </w:pPr>
            <w:r>
              <w:rPr>
                <w:rFonts w:cstheme="minorHAnsi"/>
                <w:sz w:val="18"/>
                <w:szCs w:val="18"/>
              </w:rPr>
              <w:t>R</w:t>
            </w:r>
            <w:r w:rsidRPr="009A54B4">
              <w:rPr>
                <w:rFonts w:cstheme="minorHAnsi"/>
                <w:sz w:val="18"/>
                <w:szCs w:val="18"/>
              </w:rPr>
              <w:t>egistrering og administrering af ventelister</w:t>
            </w:r>
          </w:p>
        </w:tc>
        <w:tc>
          <w:tcPr>
            <w:tcW w:w="1843" w:type="dxa"/>
          </w:tcPr>
          <w:p w14:paraId="5C30FA1A" w14:textId="77777777" w:rsidR="00D467EB" w:rsidRDefault="00D467EB" w:rsidP="00D467EB">
            <w:pPr>
              <w:pStyle w:val="OS0"/>
              <w:rPr>
                <w:rFonts w:cstheme="minorHAnsi"/>
                <w:sz w:val="18"/>
                <w:szCs w:val="18"/>
              </w:rPr>
            </w:pPr>
            <w:r>
              <w:rPr>
                <w:rFonts w:cstheme="minorHAnsi"/>
                <w:sz w:val="18"/>
                <w:szCs w:val="18"/>
              </w:rPr>
              <w:t xml:space="preserve"> </w:t>
            </w:r>
            <w:proofErr w:type="gramStart"/>
            <w:r w:rsidRPr="00C1413D">
              <w:rPr>
                <w:rFonts w:cstheme="minorHAnsi"/>
                <w:sz w:val="18"/>
                <w:szCs w:val="18"/>
              </w:rPr>
              <w:t>GDPR artikel</w:t>
            </w:r>
            <w:proofErr w:type="gramEnd"/>
            <w:r w:rsidRPr="00C1413D">
              <w:rPr>
                <w:rFonts w:cstheme="minorHAnsi"/>
                <w:sz w:val="18"/>
                <w:szCs w:val="18"/>
              </w:rPr>
              <w:t xml:space="preserve"> 6, stk. 1, litra </w:t>
            </w:r>
            <w:r>
              <w:rPr>
                <w:rFonts w:cstheme="minorHAnsi"/>
                <w:sz w:val="18"/>
                <w:szCs w:val="18"/>
              </w:rPr>
              <w:t xml:space="preserve">a og </w:t>
            </w:r>
            <w:proofErr w:type="gramStart"/>
            <w:r w:rsidRPr="00C1413D">
              <w:rPr>
                <w:rFonts w:cstheme="minorHAnsi"/>
                <w:sz w:val="18"/>
                <w:szCs w:val="18"/>
              </w:rPr>
              <w:t>GDPR artikel</w:t>
            </w:r>
            <w:proofErr w:type="gramEnd"/>
            <w:r w:rsidRPr="00C1413D">
              <w:rPr>
                <w:rFonts w:cstheme="minorHAnsi"/>
                <w:sz w:val="18"/>
                <w:szCs w:val="18"/>
              </w:rPr>
              <w:t xml:space="preserve"> 6, stk. 1, litra b</w:t>
            </w:r>
            <w:r>
              <w:rPr>
                <w:rFonts w:cstheme="minorHAnsi"/>
                <w:sz w:val="18"/>
                <w:szCs w:val="18"/>
              </w:rPr>
              <w:t xml:space="preserve"> </w:t>
            </w:r>
          </w:p>
          <w:p w14:paraId="5DF78F2F" w14:textId="77777777" w:rsidR="00D467EB" w:rsidRPr="00C1413D" w:rsidRDefault="00D467EB" w:rsidP="00D467EB">
            <w:pPr>
              <w:pStyle w:val="OS0"/>
              <w:rPr>
                <w:rFonts w:cstheme="minorHAnsi"/>
                <w:sz w:val="18"/>
                <w:szCs w:val="18"/>
              </w:rPr>
            </w:pPr>
            <w:r>
              <w:rPr>
                <w:rFonts w:cstheme="minorHAnsi"/>
                <w:sz w:val="18"/>
                <w:szCs w:val="18"/>
              </w:rPr>
              <w:t>DBL § 11, stk. 2, nr.1 eller nr. 2</w:t>
            </w:r>
          </w:p>
        </w:tc>
        <w:tc>
          <w:tcPr>
            <w:tcW w:w="2835" w:type="dxa"/>
          </w:tcPr>
          <w:p w14:paraId="7D3CF2CF" w14:textId="77777777" w:rsidR="00D467EB" w:rsidRPr="00033BF0" w:rsidRDefault="00D467EB" w:rsidP="00D467EB">
            <w:pPr>
              <w:pStyle w:val="OS0"/>
              <w:rPr>
                <w:sz w:val="18"/>
                <w:szCs w:val="18"/>
              </w:rPr>
            </w:pPr>
            <w:r w:rsidRPr="012F2C65">
              <w:rPr>
                <w:sz w:val="18"/>
                <w:szCs w:val="18"/>
              </w:rPr>
              <w:t>Oplysninger om forældre, hvis barn ikke blev optaget, og ikke ønsker fortsat plads på venteliste slettes [</w:t>
            </w:r>
            <w:r w:rsidRPr="012F2C65">
              <w:rPr>
                <w:sz w:val="18"/>
                <w:szCs w:val="18"/>
                <w:highlight w:val="yellow"/>
              </w:rPr>
              <w:t>udfyld</w:t>
            </w:r>
            <w:r w:rsidRPr="012F2C65">
              <w:rPr>
                <w:sz w:val="18"/>
                <w:szCs w:val="18"/>
              </w:rPr>
              <w:t>].</w:t>
            </w:r>
          </w:p>
          <w:p w14:paraId="263BEF41" w14:textId="77777777" w:rsidR="00D467EB" w:rsidRPr="009575CB" w:rsidRDefault="00D467EB" w:rsidP="00D467EB">
            <w:pPr>
              <w:pStyle w:val="OS0"/>
              <w:rPr>
                <w:b/>
                <w:bCs/>
                <w:sz w:val="18"/>
                <w:szCs w:val="18"/>
              </w:rPr>
            </w:pPr>
            <w:r w:rsidRPr="012F2C65">
              <w:rPr>
                <w:sz w:val="18"/>
                <w:szCs w:val="18"/>
              </w:rPr>
              <w:t>Oplysninger om forældre, hvis barn ikke blev optaget, men som fortsat ønsker plads på venteliste slettes i henhold til det konkrete samtykke.</w:t>
            </w:r>
            <w:r w:rsidRPr="012F2C65">
              <w:rPr>
                <w:b/>
                <w:bCs/>
                <w:sz w:val="18"/>
                <w:szCs w:val="18"/>
              </w:rPr>
              <w:t xml:space="preserve"> </w:t>
            </w:r>
          </w:p>
          <w:p w14:paraId="6456546C" w14:textId="77777777" w:rsidR="00D467EB" w:rsidRPr="00C1413D" w:rsidRDefault="00D467EB" w:rsidP="00D467EB">
            <w:pPr>
              <w:pStyle w:val="OS0"/>
              <w:rPr>
                <w:rFonts w:cstheme="minorHAnsi"/>
                <w:sz w:val="18"/>
                <w:szCs w:val="18"/>
              </w:rPr>
            </w:pPr>
            <w:r w:rsidRPr="00C57731">
              <w:rPr>
                <w:rFonts w:cstheme="minorHAnsi"/>
                <w:sz w:val="18"/>
                <w:szCs w:val="18"/>
              </w:rPr>
              <w:t xml:space="preserve">Oplysninger </w:t>
            </w:r>
            <w:r>
              <w:rPr>
                <w:rFonts w:cstheme="minorHAnsi"/>
                <w:sz w:val="18"/>
                <w:szCs w:val="18"/>
              </w:rPr>
              <w:t xml:space="preserve">om </w:t>
            </w:r>
            <w:r w:rsidRPr="00C57731">
              <w:rPr>
                <w:rFonts w:cstheme="minorHAnsi"/>
                <w:sz w:val="18"/>
                <w:szCs w:val="18"/>
              </w:rPr>
              <w:t xml:space="preserve">forældre, </w:t>
            </w:r>
            <w:r>
              <w:rPr>
                <w:rFonts w:cstheme="minorHAnsi"/>
                <w:sz w:val="18"/>
                <w:szCs w:val="18"/>
              </w:rPr>
              <w:t>hvis barn</w:t>
            </w:r>
            <w:r w:rsidRPr="00C57731">
              <w:rPr>
                <w:rFonts w:cstheme="minorHAnsi"/>
                <w:sz w:val="18"/>
                <w:szCs w:val="18"/>
              </w:rPr>
              <w:t xml:space="preserve"> blev optaget, overføres fra venteliste til elev</w:t>
            </w:r>
          </w:p>
        </w:tc>
        <w:tc>
          <w:tcPr>
            <w:tcW w:w="992" w:type="dxa"/>
          </w:tcPr>
          <w:p w14:paraId="5EF19BD5" w14:textId="77777777" w:rsidR="00D467EB" w:rsidRPr="00C1413D" w:rsidRDefault="00D467EB" w:rsidP="00D467EB">
            <w:pPr>
              <w:pStyle w:val="OS0"/>
              <w:rPr>
                <w:rFonts w:cstheme="minorHAnsi"/>
                <w:sz w:val="18"/>
                <w:szCs w:val="18"/>
              </w:rPr>
            </w:pPr>
            <w:r>
              <w:rPr>
                <w:rFonts w:cstheme="minorHAnsi"/>
                <w:sz w:val="18"/>
                <w:szCs w:val="18"/>
              </w:rPr>
              <w:t>Afsnit 3.1</w:t>
            </w:r>
          </w:p>
        </w:tc>
      </w:tr>
      <w:tr w:rsidR="00D467EB" w:rsidRPr="00C1413D" w14:paraId="0FF92E94" w14:textId="77777777" w:rsidTr="00D87FAE">
        <w:tc>
          <w:tcPr>
            <w:tcW w:w="1134" w:type="dxa"/>
          </w:tcPr>
          <w:p w14:paraId="32FFD441" w14:textId="77777777" w:rsidR="00D467EB" w:rsidRPr="00C1413D" w:rsidRDefault="00D467EB" w:rsidP="00D467EB">
            <w:pPr>
              <w:pStyle w:val="OS0"/>
              <w:rPr>
                <w:rFonts w:cstheme="minorHAnsi"/>
                <w:sz w:val="18"/>
                <w:szCs w:val="18"/>
              </w:rPr>
            </w:pPr>
            <w:r>
              <w:rPr>
                <w:rFonts w:cstheme="minorHAnsi"/>
                <w:sz w:val="18"/>
                <w:szCs w:val="18"/>
              </w:rPr>
              <w:t>Elever på Skolen</w:t>
            </w:r>
          </w:p>
        </w:tc>
        <w:tc>
          <w:tcPr>
            <w:tcW w:w="2977" w:type="dxa"/>
          </w:tcPr>
          <w:p w14:paraId="1B7E8D12" w14:textId="77777777" w:rsidR="00D467EB" w:rsidRDefault="00D467EB" w:rsidP="00D467EB">
            <w:pPr>
              <w:pStyle w:val="OS0"/>
              <w:rPr>
                <w:rFonts w:cstheme="minorHAnsi"/>
                <w:sz w:val="18"/>
                <w:szCs w:val="18"/>
              </w:rPr>
            </w:pPr>
            <w:r>
              <w:rPr>
                <w:rFonts w:cstheme="minorHAnsi"/>
                <w:sz w:val="18"/>
                <w:szCs w:val="18"/>
              </w:rPr>
              <w:t>Til afklaring af, hvorvidt skolen er det rette match samt afklaring af evt. støtte</w:t>
            </w:r>
          </w:p>
          <w:p w14:paraId="60F69BA4" w14:textId="77777777" w:rsidR="00D467EB" w:rsidRDefault="00D467EB" w:rsidP="00D467EB">
            <w:pPr>
              <w:pStyle w:val="OS0"/>
              <w:rPr>
                <w:rFonts w:cstheme="minorHAnsi"/>
                <w:sz w:val="18"/>
                <w:szCs w:val="18"/>
              </w:rPr>
            </w:pPr>
            <w:r>
              <w:rPr>
                <w:rFonts w:cstheme="minorHAnsi"/>
                <w:sz w:val="18"/>
                <w:szCs w:val="18"/>
              </w:rPr>
              <w:t>Generel administration ifm. undervisning/skolegang, herunder eksamensbeviser og eksamensbesvarelser</w:t>
            </w:r>
          </w:p>
          <w:p w14:paraId="6FBDD3F1" w14:textId="77777777" w:rsidR="00D467EB" w:rsidRDefault="00D467EB" w:rsidP="00D467EB">
            <w:pPr>
              <w:pStyle w:val="OS0"/>
              <w:rPr>
                <w:rFonts w:cstheme="minorHAnsi"/>
                <w:sz w:val="18"/>
                <w:szCs w:val="18"/>
              </w:rPr>
            </w:pPr>
            <w:r>
              <w:rPr>
                <w:rFonts w:cstheme="minorHAnsi"/>
                <w:sz w:val="18"/>
                <w:szCs w:val="18"/>
              </w:rPr>
              <w:t>Administration af skoleskift samt udskrivning</w:t>
            </w:r>
          </w:p>
          <w:p w14:paraId="6078BDEF" w14:textId="77777777" w:rsidR="00D467EB" w:rsidRDefault="00D467EB" w:rsidP="00D467EB">
            <w:pPr>
              <w:pStyle w:val="OS0"/>
              <w:rPr>
                <w:rFonts w:cstheme="minorHAnsi"/>
                <w:sz w:val="18"/>
                <w:szCs w:val="18"/>
              </w:rPr>
            </w:pPr>
            <w:r>
              <w:rPr>
                <w:rFonts w:cstheme="minorHAnsi"/>
                <w:sz w:val="18"/>
                <w:szCs w:val="18"/>
              </w:rPr>
              <w:t>Billeder, fotos og videofilm</w:t>
            </w:r>
          </w:p>
          <w:p w14:paraId="131B5D8F" w14:textId="77777777" w:rsidR="00D467EB" w:rsidRDefault="00D467EB" w:rsidP="00D467EB">
            <w:pPr>
              <w:pStyle w:val="OS0"/>
              <w:rPr>
                <w:rFonts w:cstheme="minorHAnsi"/>
                <w:sz w:val="18"/>
                <w:szCs w:val="18"/>
              </w:rPr>
            </w:pPr>
            <w:r>
              <w:rPr>
                <w:rFonts w:cstheme="minorHAnsi"/>
                <w:sz w:val="18"/>
                <w:szCs w:val="18"/>
              </w:rPr>
              <w:t xml:space="preserve">Vurdering af faglig og personlig udvikling, herunder brobygning, praktikophold mv. </w:t>
            </w:r>
          </w:p>
          <w:p w14:paraId="1BE0E15C" w14:textId="77777777" w:rsidR="00D467EB" w:rsidRDefault="00D467EB" w:rsidP="00D467EB">
            <w:pPr>
              <w:pStyle w:val="OS0"/>
              <w:rPr>
                <w:rFonts w:cstheme="minorHAnsi"/>
                <w:sz w:val="18"/>
                <w:szCs w:val="18"/>
              </w:rPr>
            </w:pPr>
            <w:r>
              <w:rPr>
                <w:rFonts w:cstheme="minorHAnsi"/>
                <w:sz w:val="18"/>
                <w:szCs w:val="18"/>
              </w:rPr>
              <w:t>Administrering af sygeundervisning, herunder lægeerklæringer, registrering af fravær og medicinudlevering</w:t>
            </w:r>
          </w:p>
          <w:p w14:paraId="1D3258EC" w14:textId="77777777" w:rsidR="00D467EB" w:rsidRDefault="00D467EB" w:rsidP="00D467EB">
            <w:pPr>
              <w:pStyle w:val="OS0"/>
              <w:rPr>
                <w:rFonts w:cstheme="minorHAnsi"/>
                <w:sz w:val="18"/>
                <w:szCs w:val="18"/>
              </w:rPr>
            </w:pPr>
            <w:r>
              <w:rPr>
                <w:rFonts w:cstheme="minorHAnsi"/>
                <w:sz w:val="18"/>
                <w:szCs w:val="18"/>
              </w:rPr>
              <w:t>Ansøgning ved SPS, indstilling til PPR samt underretning til bopælskommunen</w:t>
            </w:r>
          </w:p>
          <w:p w14:paraId="2F8A08B0" w14:textId="77777777" w:rsidR="00D467EB" w:rsidRPr="00C1413D" w:rsidRDefault="00D467EB" w:rsidP="00D467EB">
            <w:pPr>
              <w:pStyle w:val="OS0"/>
              <w:rPr>
                <w:rFonts w:cstheme="minorHAnsi"/>
                <w:sz w:val="18"/>
                <w:szCs w:val="18"/>
              </w:rPr>
            </w:pPr>
            <w:r>
              <w:rPr>
                <w:rFonts w:cstheme="minorHAnsi"/>
                <w:sz w:val="18"/>
                <w:szCs w:val="18"/>
              </w:rPr>
              <w:t>Ansøgning om elevstøtte</w:t>
            </w:r>
          </w:p>
        </w:tc>
        <w:tc>
          <w:tcPr>
            <w:tcW w:w="1843" w:type="dxa"/>
          </w:tcPr>
          <w:p w14:paraId="5D7C0F31" w14:textId="77777777" w:rsidR="00D467EB" w:rsidRDefault="00D467EB" w:rsidP="00D467EB">
            <w:pPr>
              <w:pStyle w:val="OS0"/>
              <w:rPr>
                <w:rFonts w:cstheme="minorHAnsi"/>
                <w:sz w:val="18"/>
                <w:szCs w:val="18"/>
              </w:rPr>
            </w:pPr>
            <w:proofErr w:type="gramStart"/>
            <w:r>
              <w:rPr>
                <w:rFonts w:cstheme="minorHAnsi"/>
                <w:sz w:val="18"/>
                <w:szCs w:val="18"/>
              </w:rPr>
              <w:t>GDPR artikel</w:t>
            </w:r>
            <w:proofErr w:type="gramEnd"/>
            <w:r>
              <w:rPr>
                <w:rFonts w:cstheme="minorHAnsi"/>
                <w:sz w:val="18"/>
                <w:szCs w:val="18"/>
              </w:rPr>
              <w:t xml:space="preserve"> 6, stk. 1, litra a, </w:t>
            </w:r>
            <w:proofErr w:type="gramStart"/>
            <w:r>
              <w:rPr>
                <w:rFonts w:cstheme="minorHAnsi"/>
                <w:sz w:val="18"/>
                <w:szCs w:val="18"/>
              </w:rPr>
              <w:t>GDPR artikel</w:t>
            </w:r>
            <w:proofErr w:type="gramEnd"/>
            <w:r>
              <w:rPr>
                <w:rFonts w:cstheme="minorHAnsi"/>
                <w:sz w:val="18"/>
                <w:szCs w:val="18"/>
              </w:rPr>
              <w:t xml:space="preserve"> 6, stk. 1, litra b, </w:t>
            </w:r>
            <w:proofErr w:type="gramStart"/>
            <w:r>
              <w:rPr>
                <w:rFonts w:cstheme="minorHAnsi"/>
                <w:sz w:val="18"/>
                <w:szCs w:val="18"/>
              </w:rPr>
              <w:t>GDPR artikel</w:t>
            </w:r>
            <w:proofErr w:type="gramEnd"/>
            <w:r>
              <w:rPr>
                <w:rFonts w:cstheme="minorHAnsi"/>
                <w:sz w:val="18"/>
                <w:szCs w:val="18"/>
              </w:rPr>
              <w:t xml:space="preserve"> 6, stk. 1, litra f og </w:t>
            </w:r>
            <w:proofErr w:type="gramStart"/>
            <w:r>
              <w:rPr>
                <w:rFonts w:cstheme="minorHAnsi"/>
                <w:sz w:val="18"/>
                <w:szCs w:val="18"/>
              </w:rPr>
              <w:t>GDPR artikel</w:t>
            </w:r>
            <w:proofErr w:type="gramEnd"/>
            <w:r>
              <w:rPr>
                <w:rFonts w:cstheme="minorHAnsi"/>
                <w:sz w:val="18"/>
                <w:szCs w:val="18"/>
              </w:rPr>
              <w:t xml:space="preserve"> 6, stk. 1, litra c, retlig forpligtelse. </w:t>
            </w:r>
          </w:p>
          <w:p w14:paraId="7B5FC109" w14:textId="77777777" w:rsidR="00D467EB" w:rsidRDefault="00D467EB" w:rsidP="00D467EB">
            <w:pPr>
              <w:pStyle w:val="OS0"/>
              <w:rPr>
                <w:rFonts w:cstheme="minorHAnsi"/>
                <w:sz w:val="18"/>
                <w:szCs w:val="18"/>
              </w:rPr>
            </w:pPr>
            <w:r>
              <w:rPr>
                <w:rFonts w:cstheme="minorHAnsi"/>
                <w:sz w:val="18"/>
                <w:szCs w:val="18"/>
              </w:rPr>
              <w:t>Der henvises til afsnit 3.3 for præcisering af de retlige forpligtelser.</w:t>
            </w:r>
          </w:p>
          <w:p w14:paraId="237D683D" w14:textId="77777777" w:rsidR="00D467EB" w:rsidRPr="003D4B3A" w:rsidRDefault="00D467EB" w:rsidP="00D467EB">
            <w:pPr>
              <w:pStyle w:val="OS0"/>
              <w:rPr>
                <w:rFonts w:cstheme="minorHAnsi"/>
                <w:sz w:val="18"/>
                <w:szCs w:val="18"/>
              </w:rPr>
            </w:pPr>
            <w:proofErr w:type="gramStart"/>
            <w:r>
              <w:rPr>
                <w:rFonts w:cstheme="minorHAnsi"/>
                <w:sz w:val="18"/>
                <w:szCs w:val="18"/>
              </w:rPr>
              <w:t>GDPR artikel</w:t>
            </w:r>
            <w:proofErr w:type="gramEnd"/>
            <w:r>
              <w:rPr>
                <w:rFonts w:cstheme="minorHAnsi"/>
                <w:sz w:val="18"/>
                <w:szCs w:val="18"/>
              </w:rPr>
              <w:t xml:space="preserve"> 9, stk. 2, litra og </w:t>
            </w:r>
            <w:proofErr w:type="gramStart"/>
            <w:r>
              <w:rPr>
                <w:rFonts w:cstheme="minorHAnsi"/>
                <w:sz w:val="18"/>
                <w:szCs w:val="18"/>
              </w:rPr>
              <w:t>GDPR artikel</w:t>
            </w:r>
            <w:proofErr w:type="gramEnd"/>
            <w:r>
              <w:rPr>
                <w:rFonts w:cstheme="minorHAnsi"/>
                <w:sz w:val="18"/>
                <w:szCs w:val="18"/>
              </w:rPr>
              <w:t xml:space="preserve"> 9, stk. 2, litra b</w:t>
            </w:r>
            <w:r w:rsidRPr="2CC0C1B0">
              <w:rPr>
                <w:sz w:val="18"/>
                <w:szCs w:val="18"/>
              </w:rPr>
              <w:t xml:space="preserve"> jf. LBKG 2014-06-20 nr. 693, jf.  LBKG 2024-11-28 nr. 1245 § 3, stk. 1, nr. 1.</w:t>
            </w:r>
          </w:p>
          <w:p w14:paraId="1D14AA47" w14:textId="77777777" w:rsidR="00D467EB" w:rsidRPr="00C1413D" w:rsidRDefault="00D467EB" w:rsidP="00D467EB">
            <w:pPr>
              <w:pStyle w:val="OS0"/>
              <w:rPr>
                <w:rFonts w:cstheme="minorHAnsi"/>
                <w:sz w:val="18"/>
                <w:szCs w:val="18"/>
              </w:rPr>
            </w:pPr>
            <w:r>
              <w:rPr>
                <w:rFonts w:cstheme="minorHAnsi"/>
                <w:sz w:val="18"/>
                <w:szCs w:val="18"/>
              </w:rPr>
              <w:t>DBL § 11, stk. 2, nr.1</w:t>
            </w:r>
          </w:p>
        </w:tc>
        <w:tc>
          <w:tcPr>
            <w:tcW w:w="2835" w:type="dxa"/>
          </w:tcPr>
          <w:p w14:paraId="3CD52F86" w14:textId="77777777" w:rsidR="00D467EB" w:rsidRPr="00C1413D" w:rsidRDefault="00D467EB" w:rsidP="00D467EB">
            <w:pPr>
              <w:pStyle w:val="OS0"/>
              <w:rPr>
                <w:rFonts w:cstheme="minorHAnsi"/>
                <w:sz w:val="18"/>
                <w:szCs w:val="18"/>
              </w:rPr>
            </w:pPr>
            <w:r>
              <w:rPr>
                <w:rFonts w:cstheme="minorHAnsi"/>
                <w:sz w:val="18"/>
                <w:szCs w:val="18"/>
              </w:rPr>
              <w:t>Der henvises til de enkelte afsnit ift. de konkrete opbevaringsfrister.</w:t>
            </w:r>
          </w:p>
        </w:tc>
        <w:tc>
          <w:tcPr>
            <w:tcW w:w="992" w:type="dxa"/>
          </w:tcPr>
          <w:p w14:paraId="598CF754" w14:textId="77777777" w:rsidR="00D467EB" w:rsidRPr="00C1413D" w:rsidRDefault="00D467EB" w:rsidP="00D467EB">
            <w:pPr>
              <w:pStyle w:val="OS0"/>
              <w:rPr>
                <w:rFonts w:cstheme="minorHAnsi"/>
                <w:sz w:val="18"/>
                <w:szCs w:val="18"/>
              </w:rPr>
            </w:pPr>
            <w:r w:rsidRPr="00C1413D">
              <w:rPr>
                <w:rFonts w:cstheme="minorHAnsi"/>
                <w:sz w:val="18"/>
                <w:szCs w:val="18"/>
              </w:rPr>
              <w:t xml:space="preserve">Afsnit </w:t>
            </w:r>
            <w:r>
              <w:rPr>
                <w:rFonts w:cstheme="minorHAnsi"/>
                <w:sz w:val="18"/>
                <w:szCs w:val="18"/>
              </w:rPr>
              <w:t>3.2</w:t>
            </w:r>
          </w:p>
        </w:tc>
      </w:tr>
      <w:tr w:rsidR="00D467EB" w:rsidRPr="00C1413D" w14:paraId="73D687D4" w14:textId="77777777" w:rsidTr="00D87FAE">
        <w:tc>
          <w:tcPr>
            <w:tcW w:w="1134" w:type="dxa"/>
          </w:tcPr>
          <w:p w14:paraId="657CAE2B" w14:textId="77777777" w:rsidR="00D467EB" w:rsidRDefault="00D467EB" w:rsidP="00D467EB">
            <w:pPr>
              <w:pStyle w:val="OS0"/>
              <w:rPr>
                <w:rFonts w:cstheme="minorHAnsi"/>
                <w:sz w:val="18"/>
                <w:szCs w:val="18"/>
              </w:rPr>
            </w:pPr>
            <w:r>
              <w:rPr>
                <w:rFonts w:cstheme="minorHAnsi"/>
                <w:sz w:val="18"/>
                <w:szCs w:val="18"/>
              </w:rPr>
              <w:lastRenderedPageBreak/>
              <w:t>Forældre på Skolen</w:t>
            </w:r>
          </w:p>
        </w:tc>
        <w:tc>
          <w:tcPr>
            <w:tcW w:w="2977" w:type="dxa"/>
          </w:tcPr>
          <w:p w14:paraId="7B328F9E" w14:textId="77777777" w:rsidR="00D467EB" w:rsidRDefault="00D467EB" w:rsidP="00D467EB">
            <w:pPr>
              <w:pStyle w:val="OS0"/>
              <w:rPr>
                <w:rFonts w:cstheme="minorHAnsi"/>
                <w:sz w:val="18"/>
                <w:szCs w:val="18"/>
              </w:rPr>
            </w:pPr>
            <w:r>
              <w:rPr>
                <w:rFonts w:cstheme="minorHAnsi"/>
                <w:sz w:val="18"/>
                <w:szCs w:val="18"/>
              </w:rPr>
              <w:t>Generel administration ifm. undervisning/skolegang</w:t>
            </w:r>
          </w:p>
          <w:p w14:paraId="5DBCA518" w14:textId="77777777" w:rsidR="00D467EB" w:rsidRDefault="00D467EB" w:rsidP="00D467EB">
            <w:pPr>
              <w:pStyle w:val="OS0"/>
              <w:rPr>
                <w:rFonts w:cstheme="minorHAnsi"/>
                <w:sz w:val="18"/>
                <w:szCs w:val="18"/>
              </w:rPr>
            </w:pPr>
            <w:r>
              <w:rPr>
                <w:rFonts w:cstheme="minorHAnsi"/>
                <w:sz w:val="18"/>
                <w:szCs w:val="18"/>
              </w:rPr>
              <w:t>Indberetning af forældrearbejdstimer</w:t>
            </w:r>
          </w:p>
          <w:p w14:paraId="29167DEF" w14:textId="77777777" w:rsidR="00D467EB" w:rsidRDefault="00D467EB" w:rsidP="00D467EB">
            <w:pPr>
              <w:pStyle w:val="OS0"/>
              <w:rPr>
                <w:rFonts w:cstheme="minorHAnsi"/>
                <w:sz w:val="18"/>
                <w:szCs w:val="18"/>
              </w:rPr>
            </w:pPr>
            <w:r>
              <w:rPr>
                <w:rFonts w:cstheme="minorHAnsi"/>
                <w:sz w:val="18"/>
                <w:szCs w:val="18"/>
              </w:rPr>
              <w:t>Ansøgning ved SPS, indstilling til PPR samt underretning til bopælskommunen</w:t>
            </w:r>
          </w:p>
          <w:p w14:paraId="5EEA0919" w14:textId="77777777" w:rsidR="00D467EB" w:rsidRPr="00C1413D" w:rsidRDefault="00D467EB" w:rsidP="00D467EB">
            <w:pPr>
              <w:pStyle w:val="OS0"/>
              <w:rPr>
                <w:rFonts w:cstheme="minorHAnsi"/>
                <w:sz w:val="18"/>
                <w:szCs w:val="18"/>
              </w:rPr>
            </w:pPr>
          </w:p>
        </w:tc>
        <w:tc>
          <w:tcPr>
            <w:tcW w:w="1843" w:type="dxa"/>
          </w:tcPr>
          <w:p w14:paraId="536BE4AA" w14:textId="77777777" w:rsidR="00D467EB" w:rsidRDefault="00D467EB" w:rsidP="00D467EB">
            <w:pPr>
              <w:pStyle w:val="OS0"/>
              <w:rPr>
                <w:rFonts w:cstheme="minorHAnsi"/>
                <w:sz w:val="18"/>
                <w:szCs w:val="18"/>
              </w:rPr>
            </w:pPr>
            <w:proofErr w:type="gramStart"/>
            <w:r w:rsidRPr="00C1413D">
              <w:rPr>
                <w:rFonts w:cstheme="minorHAnsi"/>
                <w:sz w:val="18"/>
                <w:szCs w:val="18"/>
              </w:rPr>
              <w:t>GDPR artikel</w:t>
            </w:r>
            <w:proofErr w:type="gramEnd"/>
            <w:r w:rsidRPr="00C1413D">
              <w:rPr>
                <w:rFonts w:cstheme="minorHAnsi"/>
                <w:sz w:val="18"/>
                <w:szCs w:val="18"/>
              </w:rPr>
              <w:t xml:space="preserve"> 6, stk. 1, litra </w:t>
            </w:r>
            <w:r>
              <w:rPr>
                <w:rFonts w:cstheme="minorHAnsi"/>
                <w:sz w:val="18"/>
                <w:szCs w:val="18"/>
              </w:rPr>
              <w:t xml:space="preserve">a, </w:t>
            </w:r>
            <w:proofErr w:type="gramStart"/>
            <w:r w:rsidRPr="00C1413D">
              <w:rPr>
                <w:rFonts w:cstheme="minorHAnsi"/>
                <w:sz w:val="18"/>
                <w:szCs w:val="18"/>
              </w:rPr>
              <w:t>GDPR artikel</w:t>
            </w:r>
            <w:proofErr w:type="gramEnd"/>
            <w:r w:rsidRPr="00C1413D">
              <w:rPr>
                <w:rFonts w:cstheme="minorHAnsi"/>
                <w:sz w:val="18"/>
                <w:szCs w:val="18"/>
              </w:rPr>
              <w:t xml:space="preserve"> 6, stk. 1, litra b</w:t>
            </w:r>
            <w:r>
              <w:rPr>
                <w:rFonts w:cstheme="minorHAnsi"/>
                <w:sz w:val="18"/>
                <w:szCs w:val="18"/>
              </w:rPr>
              <w:t xml:space="preserve">, </w:t>
            </w:r>
            <w:proofErr w:type="gramStart"/>
            <w:r>
              <w:rPr>
                <w:rFonts w:cstheme="minorHAnsi"/>
                <w:sz w:val="18"/>
                <w:szCs w:val="18"/>
              </w:rPr>
              <w:t>GDPR artikel</w:t>
            </w:r>
            <w:proofErr w:type="gramEnd"/>
            <w:r>
              <w:rPr>
                <w:rFonts w:cstheme="minorHAnsi"/>
                <w:sz w:val="18"/>
                <w:szCs w:val="18"/>
              </w:rPr>
              <w:t xml:space="preserve"> 6, stk. 1, litra f og </w:t>
            </w:r>
            <w:proofErr w:type="gramStart"/>
            <w:r>
              <w:rPr>
                <w:rFonts w:cstheme="minorHAnsi"/>
                <w:sz w:val="18"/>
                <w:szCs w:val="18"/>
              </w:rPr>
              <w:t>GDPR artikel</w:t>
            </w:r>
            <w:proofErr w:type="gramEnd"/>
            <w:r>
              <w:rPr>
                <w:rFonts w:cstheme="minorHAnsi"/>
                <w:sz w:val="18"/>
                <w:szCs w:val="18"/>
              </w:rPr>
              <w:t xml:space="preserve"> 6, stk. 1, litra c </w:t>
            </w:r>
          </w:p>
          <w:p w14:paraId="6D302CC4" w14:textId="77777777" w:rsidR="00D467EB" w:rsidRDefault="00D467EB" w:rsidP="00D467EB">
            <w:pPr>
              <w:pStyle w:val="OS0"/>
              <w:rPr>
                <w:rFonts w:cstheme="minorHAnsi"/>
                <w:sz w:val="18"/>
                <w:szCs w:val="18"/>
              </w:rPr>
            </w:pPr>
            <w:r>
              <w:rPr>
                <w:rFonts w:cstheme="minorHAnsi"/>
                <w:sz w:val="18"/>
                <w:szCs w:val="18"/>
              </w:rPr>
              <w:t>Der henvises til afsnit 3.3 for præcisering af de retlige forpligtelser.</w:t>
            </w:r>
          </w:p>
          <w:p w14:paraId="6C324154" w14:textId="77777777" w:rsidR="00D467EB" w:rsidRPr="00C1413D" w:rsidRDefault="00D467EB" w:rsidP="00D467EB">
            <w:pPr>
              <w:pStyle w:val="OS0"/>
              <w:rPr>
                <w:rFonts w:cstheme="minorHAnsi"/>
                <w:sz w:val="18"/>
                <w:szCs w:val="18"/>
              </w:rPr>
            </w:pPr>
            <w:r>
              <w:rPr>
                <w:rFonts w:cstheme="minorHAnsi"/>
                <w:sz w:val="18"/>
                <w:szCs w:val="18"/>
              </w:rPr>
              <w:t>DBL § 11, stk. 2, nr.1</w:t>
            </w:r>
          </w:p>
        </w:tc>
        <w:tc>
          <w:tcPr>
            <w:tcW w:w="2835" w:type="dxa"/>
          </w:tcPr>
          <w:p w14:paraId="5F012388" w14:textId="77777777" w:rsidR="00D467EB" w:rsidRPr="00C1413D" w:rsidRDefault="00D467EB" w:rsidP="00D467EB">
            <w:pPr>
              <w:pStyle w:val="OS0"/>
              <w:rPr>
                <w:rFonts w:cstheme="minorHAnsi"/>
                <w:sz w:val="18"/>
                <w:szCs w:val="18"/>
              </w:rPr>
            </w:pPr>
            <w:r>
              <w:rPr>
                <w:rFonts w:cstheme="minorHAnsi"/>
                <w:sz w:val="18"/>
                <w:szCs w:val="18"/>
              </w:rPr>
              <w:t>Der henvises til de enkelte afsnit ift. de konkrete opbevaringsfrister.</w:t>
            </w:r>
          </w:p>
        </w:tc>
        <w:tc>
          <w:tcPr>
            <w:tcW w:w="992" w:type="dxa"/>
          </w:tcPr>
          <w:p w14:paraId="49BD0786" w14:textId="77777777" w:rsidR="00D467EB" w:rsidRPr="00C1413D" w:rsidRDefault="00D467EB" w:rsidP="00D467EB">
            <w:pPr>
              <w:pStyle w:val="OS0"/>
              <w:rPr>
                <w:rFonts w:cstheme="minorHAnsi"/>
                <w:sz w:val="18"/>
                <w:szCs w:val="18"/>
              </w:rPr>
            </w:pPr>
            <w:r>
              <w:rPr>
                <w:rFonts w:cstheme="minorHAnsi"/>
                <w:sz w:val="18"/>
                <w:szCs w:val="18"/>
              </w:rPr>
              <w:t>Afsnit 3.3</w:t>
            </w:r>
          </w:p>
        </w:tc>
      </w:tr>
      <w:tr w:rsidR="00D467EB" w:rsidRPr="00C1413D" w14:paraId="6612EFD5" w14:textId="77777777" w:rsidTr="00D87FAE">
        <w:tc>
          <w:tcPr>
            <w:tcW w:w="1134" w:type="dxa"/>
          </w:tcPr>
          <w:p w14:paraId="0825BC4A" w14:textId="77777777" w:rsidR="00D467EB" w:rsidRDefault="00D467EB" w:rsidP="00D467EB">
            <w:pPr>
              <w:pStyle w:val="OS0"/>
              <w:rPr>
                <w:rFonts w:cstheme="minorHAnsi"/>
                <w:sz w:val="18"/>
                <w:szCs w:val="18"/>
              </w:rPr>
            </w:pPr>
            <w:r>
              <w:rPr>
                <w:rFonts w:cstheme="minorHAnsi"/>
                <w:sz w:val="18"/>
                <w:szCs w:val="18"/>
              </w:rPr>
              <w:t xml:space="preserve">Medlem af skolebestyrelsen </w:t>
            </w:r>
          </w:p>
          <w:p w14:paraId="2AB5287E" w14:textId="77777777" w:rsidR="00D467EB" w:rsidRDefault="00D467EB" w:rsidP="00D467EB">
            <w:pPr>
              <w:pStyle w:val="OS0"/>
              <w:rPr>
                <w:rFonts w:cstheme="minorHAnsi"/>
                <w:sz w:val="18"/>
                <w:szCs w:val="18"/>
              </w:rPr>
            </w:pPr>
            <w:r>
              <w:rPr>
                <w:rFonts w:cstheme="minorHAnsi"/>
                <w:sz w:val="18"/>
                <w:szCs w:val="18"/>
              </w:rPr>
              <w:t>(Forældre og eksterne)</w:t>
            </w:r>
          </w:p>
        </w:tc>
        <w:tc>
          <w:tcPr>
            <w:tcW w:w="2977" w:type="dxa"/>
          </w:tcPr>
          <w:p w14:paraId="02DF39CD" w14:textId="77777777" w:rsidR="00D467EB" w:rsidRPr="00C1413D" w:rsidRDefault="00D467EB" w:rsidP="00D467EB">
            <w:pPr>
              <w:pStyle w:val="OS0"/>
              <w:rPr>
                <w:rFonts w:cstheme="minorHAnsi"/>
                <w:sz w:val="18"/>
                <w:szCs w:val="18"/>
              </w:rPr>
            </w:pPr>
            <w:r>
              <w:rPr>
                <w:rFonts w:cstheme="minorHAnsi"/>
                <w:sz w:val="18"/>
                <w:szCs w:val="18"/>
              </w:rPr>
              <w:t>Registrering og administrering af bestyrelsesposter</w:t>
            </w:r>
          </w:p>
        </w:tc>
        <w:tc>
          <w:tcPr>
            <w:tcW w:w="1843" w:type="dxa"/>
          </w:tcPr>
          <w:p w14:paraId="48B920A6" w14:textId="77777777" w:rsidR="00D467EB" w:rsidRPr="00C1413D" w:rsidRDefault="00D467EB" w:rsidP="00D467EB">
            <w:pPr>
              <w:pStyle w:val="OS0"/>
              <w:rPr>
                <w:color w:val="FF0000"/>
                <w:sz w:val="18"/>
                <w:szCs w:val="18"/>
              </w:rPr>
            </w:pPr>
            <w:proofErr w:type="gramStart"/>
            <w:r w:rsidRPr="2CC0C1B0">
              <w:rPr>
                <w:sz w:val="18"/>
                <w:szCs w:val="18"/>
              </w:rPr>
              <w:t>GDPR artikel</w:t>
            </w:r>
            <w:proofErr w:type="gramEnd"/>
            <w:r w:rsidRPr="2CC0C1B0">
              <w:rPr>
                <w:sz w:val="18"/>
                <w:szCs w:val="18"/>
              </w:rPr>
              <w:t xml:space="preserve"> 6, stk. 1, litra a, </w:t>
            </w:r>
            <w:proofErr w:type="gramStart"/>
            <w:r w:rsidRPr="2CC0C1B0">
              <w:rPr>
                <w:sz w:val="18"/>
                <w:szCs w:val="18"/>
              </w:rPr>
              <w:t>GDPR artikel</w:t>
            </w:r>
            <w:proofErr w:type="gramEnd"/>
            <w:r w:rsidRPr="2CC0C1B0">
              <w:rPr>
                <w:sz w:val="18"/>
                <w:szCs w:val="18"/>
              </w:rPr>
              <w:t xml:space="preserve"> 6, stk. 1, litra f og </w:t>
            </w:r>
            <w:proofErr w:type="gramStart"/>
            <w:r w:rsidRPr="2CC0C1B0">
              <w:rPr>
                <w:sz w:val="18"/>
                <w:szCs w:val="18"/>
              </w:rPr>
              <w:t>GDPR artikel</w:t>
            </w:r>
            <w:proofErr w:type="gramEnd"/>
            <w:r w:rsidRPr="2CC0C1B0">
              <w:rPr>
                <w:sz w:val="18"/>
                <w:szCs w:val="18"/>
              </w:rPr>
              <w:t xml:space="preserve"> 6, stk. 1, litra c jf</w:t>
            </w:r>
            <w:r w:rsidRPr="00416B82">
              <w:rPr>
                <w:sz w:val="18"/>
                <w:szCs w:val="18"/>
              </w:rPr>
              <w:t>. LBKG 2020-12-11 nr. 2020 § 4.</w:t>
            </w:r>
          </w:p>
        </w:tc>
        <w:tc>
          <w:tcPr>
            <w:tcW w:w="2835" w:type="dxa"/>
          </w:tcPr>
          <w:p w14:paraId="01265C79" w14:textId="77777777" w:rsidR="00D467EB" w:rsidRPr="00C1413D" w:rsidRDefault="00D467EB" w:rsidP="00D467EB">
            <w:pPr>
              <w:pStyle w:val="OS0"/>
              <w:rPr>
                <w:rFonts w:cstheme="minorHAnsi"/>
                <w:sz w:val="18"/>
                <w:szCs w:val="18"/>
              </w:rPr>
            </w:pPr>
            <w:r>
              <w:rPr>
                <w:rFonts w:cstheme="minorHAnsi"/>
                <w:sz w:val="18"/>
                <w:szCs w:val="18"/>
              </w:rPr>
              <w:t>Ved udløb af bestyrelses- eller valgperiode.</w:t>
            </w:r>
          </w:p>
        </w:tc>
        <w:tc>
          <w:tcPr>
            <w:tcW w:w="992" w:type="dxa"/>
          </w:tcPr>
          <w:p w14:paraId="37B6421C" w14:textId="77777777" w:rsidR="00D467EB" w:rsidRPr="00C1413D" w:rsidRDefault="00D467EB" w:rsidP="00D467EB">
            <w:pPr>
              <w:pStyle w:val="OS0"/>
              <w:rPr>
                <w:rFonts w:cstheme="minorHAnsi"/>
                <w:sz w:val="18"/>
                <w:szCs w:val="18"/>
              </w:rPr>
            </w:pPr>
            <w:r>
              <w:rPr>
                <w:rFonts w:cstheme="minorHAnsi"/>
                <w:sz w:val="18"/>
                <w:szCs w:val="18"/>
              </w:rPr>
              <w:t>Afsnit 3.4</w:t>
            </w:r>
          </w:p>
        </w:tc>
      </w:tr>
      <w:tr w:rsidR="00D467EB" w:rsidRPr="00C1413D" w14:paraId="17D87DFD" w14:textId="77777777" w:rsidTr="00D87FAE">
        <w:tc>
          <w:tcPr>
            <w:tcW w:w="1134" w:type="dxa"/>
          </w:tcPr>
          <w:p w14:paraId="7F87A481" w14:textId="77777777" w:rsidR="00D467EB" w:rsidRPr="00C1413D" w:rsidRDefault="00D467EB" w:rsidP="00D467EB">
            <w:pPr>
              <w:pStyle w:val="OS0"/>
              <w:rPr>
                <w:rFonts w:cstheme="minorHAnsi"/>
                <w:sz w:val="18"/>
                <w:szCs w:val="18"/>
              </w:rPr>
            </w:pPr>
            <w:r>
              <w:rPr>
                <w:rFonts w:cstheme="minorHAnsi"/>
                <w:sz w:val="18"/>
                <w:szCs w:val="18"/>
              </w:rPr>
              <w:t>H</w:t>
            </w:r>
            <w:r w:rsidRPr="00C1413D">
              <w:rPr>
                <w:rFonts w:cstheme="minorHAnsi"/>
                <w:sz w:val="18"/>
                <w:szCs w:val="18"/>
              </w:rPr>
              <w:t xml:space="preserve">envendelser </w:t>
            </w:r>
            <w:r>
              <w:rPr>
                <w:rFonts w:cstheme="minorHAnsi"/>
                <w:sz w:val="18"/>
                <w:szCs w:val="18"/>
              </w:rPr>
              <w:t>og forespørgsler</w:t>
            </w:r>
          </w:p>
        </w:tc>
        <w:tc>
          <w:tcPr>
            <w:tcW w:w="2977" w:type="dxa"/>
          </w:tcPr>
          <w:p w14:paraId="11BED8CF" w14:textId="77777777" w:rsidR="00D467EB" w:rsidRPr="00C1413D" w:rsidRDefault="00D467EB" w:rsidP="00D467EB">
            <w:pPr>
              <w:pStyle w:val="OS0"/>
              <w:rPr>
                <w:rFonts w:cstheme="minorHAnsi"/>
                <w:sz w:val="18"/>
                <w:szCs w:val="18"/>
              </w:rPr>
            </w:pPr>
            <w:r>
              <w:rPr>
                <w:rFonts w:cstheme="minorHAnsi"/>
                <w:sz w:val="18"/>
                <w:szCs w:val="18"/>
              </w:rPr>
              <w:t>B</w:t>
            </w:r>
            <w:r w:rsidRPr="00C1413D">
              <w:rPr>
                <w:rFonts w:cstheme="minorHAnsi"/>
                <w:sz w:val="18"/>
                <w:szCs w:val="18"/>
              </w:rPr>
              <w:t xml:space="preserve">esvarer henvendelse </w:t>
            </w:r>
          </w:p>
        </w:tc>
        <w:tc>
          <w:tcPr>
            <w:tcW w:w="1843" w:type="dxa"/>
          </w:tcPr>
          <w:p w14:paraId="61903F0F" w14:textId="77777777" w:rsidR="00D467EB" w:rsidRPr="00C1413D" w:rsidRDefault="00D467EB" w:rsidP="00D467EB">
            <w:pPr>
              <w:pStyle w:val="OS0"/>
              <w:rPr>
                <w:rFonts w:cstheme="minorHAnsi"/>
                <w:sz w:val="18"/>
                <w:szCs w:val="18"/>
              </w:rPr>
            </w:pPr>
            <w:proofErr w:type="gramStart"/>
            <w:r w:rsidRPr="00C1413D">
              <w:rPr>
                <w:rFonts w:cstheme="minorHAnsi"/>
                <w:sz w:val="18"/>
                <w:szCs w:val="18"/>
              </w:rPr>
              <w:t>GDPR artikel</w:t>
            </w:r>
            <w:proofErr w:type="gramEnd"/>
            <w:r w:rsidRPr="00C1413D">
              <w:rPr>
                <w:rFonts w:cstheme="minorHAnsi"/>
                <w:sz w:val="18"/>
                <w:szCs w:val="18"/>
              </w:rPr>
              <w:t xml:space="preserve"> 6, stk. 1, litra f</w:t>
            </w:r>
          </w:p>
        </w:tc>
        <w:tc>
          <w:tcPr>
            <w:tcW w:w="2835" w:type="dxa"/>
          </w:tcPr>
          <w:p w14:paraId="75D015B0" w14:textId="77777777" w:rsidR="00D467EB" w:rsidRPr="00C1413D" w:rsidRDefault="00D467EB" w:rsidP="00D467EB">
            <w:pPr>
              <w:pStyle w:val="OS0"/>
              <w:rPr>
                <w:rFonts w:cstheme="minorHAnsi"/>
                <w:sz w:val="18"/>
                <w:szCs w:val="18"/>
              </w:rPr>
            </w:pPr>
            <w:r w:rsidRPr="00C1413D">
              <w:rPr>
                <w:rFonts w:cstheme="minorHAnsi"/>
                <w:sz w:val="18"/>
                <w:szCs w:val="18"/>
              </w:rPr>
              <w:t>Slettes løbende, og senest [</w:t>
            </w:r>
            <w:r w:rsidRPr="00C1413D">
              <w:rPr>
                <w:rFonts w:cstheme="minorHAnsi"/>
                <w:sz w:val="18"/>
                <w:szCs w:val="18"/>
                <w:highlight w:val="yellow"/>
              </w:rPr>
              <w:t>udfyld</w:t>
            </w:r>
            <w:r w:rsidRPr="00C1413D">
              <w:rPr>
                <w:rFonts w:cstheme="minorHAnsi"/>
                <w:sz w:val="18"/>
                <w:szCs w:val="18"/>
              </w:rPr>
              <w:t xml:space="preserve">] efter </w:t>
            </w:r>
            <w:r>
              <w:rPr>
                <w:rFonts w:cstheme="minorHAnsi"/>
                <w:sz w:val="18"/>
                <w:szCs w:val="18"/>
              </w:rPr>
              <w:t xml:space="preserve">besvarelse. </w:t>
            </w:r>
          </w:p>
        </w:tc>
        <w:tc>
          <w:tcPr>
            <w:tcW w:w="992" w:type="dxa"/>
          </w:tcPr>
          <w:p w14:paraId="4ADCE8B6" w14:textId="77777777" w:rsidR="00D467EB" w:rsidRPr="00C1413D" w:rsidRDefault="00D467EB" w:rsidP="00D467EB">
            <w:pPr>
              <w:pStyle w:val="OS0"/>
              <w:rPr>
                <w:rFonts w:cstheme="minorHAnsi"/>
                <w:sz w:val="18"/>
                <w:szCs w:val="18"/>
              </w:rPr>
            </w:pPr>
            <w:r w:rsidRPr="00C1413D">
              <w:rPr>
                <w:rFonts w:cstheme="minorHAnsi"/>
                <w:sz w:val="18"/>
                <w:szCs w:val="18"/>
              </w:rPr>
              <w:t xml:space="preserve">Afsnit </w:t>
            </w:r>
            <w:r>
              <w:rPr>
                <w:rFonts w:cstheme="minorHAnsi"/>
                <w:sz w:val="18"/>
                <w:szCs w:val="18"/>
              </w:rPr>
              <w:t>3.5</w:t>
            </w:r>
          </w:p>
        </w:tc>
      </w:tr>
    </w:tbl>
    <w:p w14:paraId="67660DA7" w14:textId="77777777" w:rsidR="00D467EB" w:rsidRPr="00C1413D" w:rsidRDefault="00D467EB" w:rsidP="00D467EB">
      <w:pPr>
        <w:pStyle w:val="OS0"/>
      </w:pPr>
    </w:p>
    <w:p w14:paraId="086335A0" w14:textId="77777777" w:rsidR="00B55DA9" w:rsidRDefault="00D467EB" w:rsidP="00D467EB">
      <w:pPr>
        <w:pStyle w:val="OS0"/>
        <w:rPr>
          <w:rFonts w:cstheme="minorHAnsi"/>
        </w:rPr>
      </w:pPr>
      <w:r w:rsidRPr="00C1413D">
        <w:rPr>
          <w:rFonts w:cstheme="minorHAnsi"/>
        </w:rPr>
        <w:t>I nedenstående kan du få et overblik over de forskellige typer af behandlinger, som vi foretager.</w:t>
      </w:r>
    </w:p>
    <w:p w14:paraId="5126A917" w14:textId="6D31249B" w:rsidR="00D467EB" w:rsidRPr="005E3242" w:rsidRDefault="00B26445" w:rsidP="000719F4">
      <w:pPr>
        <w:pStyle w:val="OS2"/>
      </w:pPr>
      <w:bookmarkStart w:id="3" w:name="_Toc230797276"/>
      <w:bookmarkStart w:id="4" w:name="_Toc233963938"/>
      <w:r w:rsidRPr="005E3242">
        <w:t>Venteliste</w:t>
      </w:r>
      <w:bookmarkEnd w:id="3"/>
      <w:bookmarkEnd w:id="4"/>
    </w:p>
    <w:p w14:paraId="270BF87B" w14:textId="77777777" w:rsidR="001B320F" w:rsidRPr="005A0FA6" w:rsidRDefault="001B320F" w:rsidP="005A0FA6">
      <w:pPr>
        <w:pStyle w:val="OS0"/>
      </w:pPr>
      <w:proofErr w:type="gramStart"/>
      <w:r w:rsidRPr="005A0FA6">
        <w:t>Såfremt</w:t>
      </w:r>
      <w:proofErr w:type="gramEnd"/>
      <w:r w:rsidRPr="005A0FA6">
        <w:t xml:space="preserve"> du skriver dig eller dit barn på venteliste til vores skole, så vil vi uundgåeligt behandle dine personoplysninger i form af dit navn, navn på barnet, navne på forældre, e-mail, adresse, telefonnummer, bopælskommune og oplysninger om forældremyndighedsindehaver. Desuden behandles oplysninger om klassetrin, alder og modersmål. Vi behandler </w:t>
      </w:r>
      <w:proofErr w:type="gramStart"/>
      <w:r w:rsidRPr="005A0FA6">
        <w:t>endvidere</w:t>
      </w:r>
      <w:proofErr w:type="gramEnd"/>
      <w:r w:rsidRPr="005A0FA6">
        <w:t xml:space="preserve"> CPR-nummer. </w:t>
      </w:r>
    </w:p>
    <w:p w14:paraId="1148404E" w14:textId="77777777" w:rsidR="001B320F" w:rsidRPr="005A0FA6" w:rsidRDefault="001B320F" w:rsidP="005A0FA6">
      <w:pPr>
        <w:pStyle w:val="OS0"/>
      </w:pPr>
      <w:r w:rsidRPr="005A0FA6">
        <w:t xml:space="preserve">Vi behandler som udgangspunkt oplysningerne i forbindelse med registrering og administrering af ventelister. </w:t>
      </w:r>
    </w:p>
    <w:p w14:paraId="1BD7BDF7" w14:textId="77777777" w:rsidR="001B320F" w:rsidRDefault="001B320F" w:rsidP="001B320F">
      <w:pPr>
        <w:pStyle w:val="OS0"/>
      </w:pPr>
      <w:r>
        <w:t xml:space="preserve">Vi behandler ovennævnte personoplysninger i overensstemmelse med </w:t>
      </w:r>
      <w:proofErr w:type="gramStart"/>
      <w:r>
        <w:t>GDPR artikel</w:t>
      </w:r>
      <w:proofErr w:type="gramEnd"/>
      <w:r>
        <w:t xml:space="preserve"> 6, stk. 1, litra b, idet indskrivningsaftalen betragtes som et kontraktmæssigt forhold og </w:t>
      </w:r>
      <w:proofErr w:type="gramStart"/>
      <w:r>
        <w:t>GDPR artikel</w:t>
      </w:r>
      <w:proofErr w:type="gramEnd"/>
      <w:r>
        <w:t xml:space="preserve"> 6, stk. 1, litra a, i de situationer, hvor barnet ikke bliver optaget på skolen, men forsat ønsker venteplads. </w:t>
      </w:r>
    </w:p>
    <w:p w14:paraId="3E9F671A" w14:textId="77777777" w:rsidR="001B320F" w:rsidRDefault="001B320F" w:rsidP="001B320F">
      <w:pPr>
        <w:pStyle w:val="OS0"/>
      </w:pPr>
      <w:r>
        <w:t xml:space="preserve">Dit barns CPR-nummer behandles i overensstemmelse med </w:t>
      </w:r>
      <w:r w:rsidRPr="00ED7754">
        <w:t>DBL § 11, stk. 2, nr.1 eller nr. 2</w:t>
      </w:r>
      <w:r>
        <w:t>.</w:t>
      </w:r>
    </w:p>
    <w:p w14:paraId="04431708" w14:textId="77777777" w:rsidR="001B320F" w:rsidRDefault="001B320F" w:rsidP="001B320F">
      <w:pPr>
        <w:pStyle w:val="OS0"/>
      </w:pPr>
      <w:r>
        <w:t xml:space="preserve">Vi videregiver som udgangspunkt ikke forældres ellers børns oplysninger i forbindelse med opskrivning på venteliste til vores skole. </w:t>
      </w:r>
    </w:p>
    <w:p w14:paraId="1CD7456E" w14:textId="77777777" w:rsidR="001B320F" w:rsidRDefault="001B320F" w:rsidP="001B320F">
      <w:pPr>
        <w:pStyle w:val="OS0"/>
      </w:pPr>
      <w:r>
        <w:t>Personoplysningerne om barnet som ikke bliver optaget og ikke ønsker fortsat at være registreret slettes [</w:t>
      </w:r>
      <w:r w:rsidRPr="00B76010">
        <w:rPr>
          <w:highlight w:val="yellow"/>
        </w:rPr>
        <w:t>udfyld</w:t>
      </w:r>
      <w:r>
        <w:t xml:space="preserve">]. Hvorimod oplysninger om barnet som ikke bliver optaget, men som ønsker fortsat at være registeret på venteliste bliver slettet i henhold til samtykkeerklæring. De børn som bliver optaget på vores skole, får overført deres oplysninger systemmæssigt, hvorefter </w:t>
      </w:r>
      <w:r w:rsidRPr="00E77E6A">
        <w:t xml:space="preserve">oplysningerne nu registreres som elev på skolen. </w:t>
      </w:r>
    </w:p>
    <w:p w14:paraId="6A25A045" w14:textId="77777777" w:rsidR="001217FD" w:rsidRPr="000719F4" w:rsidRDefault="001217FD" w:rsidP="000719F4">
      <w:pPr>
        <w:pStyle w:val="OS2"/>
      </w:pPr>
      <w:bookmarkStart w:id="5" w:name="_Toc230797277"/>
      <w:bookmarkStart w:id="6" w:name="_Toc233963939"/>
      <w:r w:rsidRPr="000719F4">
        <w:t>Elev på [</w:t>
      </w:r>
      <w:r w:rsidRPr="000719F4">
        <w:rPr>
          <w:highlight w:val="yellow"/>
        </w:rPr>
        <w:t>skolen</w:t>
      </w:r>
      <w:r w:rsidRPr="000719F4">
        <w:t>]</w:t>
      </w:r>
      <w:bookmarkEnd w:id="5"/>
      <w:bookmarkEnd w:id="6"/>
    </w:p>
    <w:p w14:paraId="0E07D7B8" w14:textId="77777777" w:rsidR="00526B13" w:rsidRDefault="00526B13" w:rsidP="00526B13">
      <w:pPr>
        <w:pStyle w:val="OS0"/>
      </w:pPr>
      <w:r w:rsidRPr="00C1413D">
        <w:t xml:space="preserve">I forbindelse med </w:t>
      </w:r>
      <w:r>
        <w:t xml:space="preserve">at være elev på vores skole behandler vi et stort omfang af oplysninger til forskellige formål, som vil blive beskrevet i det følgende. </w:t>
      </w:r>
    </w:p>
    <w:p w14:paraId="492E3509" w14:textId="77777777" w:rsidR="009F1B2B" w:rsidRPr="000719F4" w:rsidRDefault="009F1B2B" w:rsidP="000719F4">
      <w:pPr>
        <w:pStyle w:val="OS3"/>
      </w:pPr>
      <w:bookmarkStart w:id="7" w:name="_Toc230797278"/>
      <w:bookmarkStart w:id="8" w:name="_Toc233963940"/>
      <w:r w:rsidRPr="000719F4">
        <w:lastRenderedPageBreak/>
        <w:t>Optagelse på [</w:t>
      </w:r>
      <w:r w:rsidRPr="000719F4">
        <w:rPr>
          <w:highlight w:val="yellow"/>
        </w:rPr>
        <w:t>skolen</w:t>
      </w:r>
      <w:r w:rsidRPr="000719F4">
        <w:t>]</w:t>
      </w:r>
      <w:bookmarkEnd w:id="7"/>
      <w:bookmarkEnd w:id="8"/>
    </w:p>
    <w:p w14:paraId="6910CFB6" w14:textId="0D472183" w:rsidR="002209AA" w:rsidRDefault="002209AA" w:rsidP="002209AA">
      <w:pPr>
        <w:pStyle w:val="OS0"/>
      </w:pPr>
      <w:r>
        <w:t>I forbindelse med optagelse på vores skole supplerer vi – i visse tilfælde - de oplysninger vi allerede har indsamlet med yderligere oplysninger i form af: udtalelser fra andre skoler, ordblindetest, PPR-udtalelser samt helbredsoplysninger i form af oplysninger om fysisk handicap og/eller diagnoser fra SPS.</w:t>
      </w:r>
    </w:p>
    <w:p w14:paraId="44FD63AA" w14:textId="77777777" w:rsidR="002209AA" w:rsidRDefault="002209AA" w:rsidP="002209AA">
      <w:pPr>
        <w:pStyle w:val="OS0"/>
      </w:pPr>
      <w:r>
        <w:t xml:space="preserve">Udtalelser fra andre skoler, herunder ordblindetest indhentes på baggrund af optagelsessamtale til at vurdere elevens behov for støtte f.eks. hjælpemidler. </w:t>
      </w:r>
    </w:p>
    <w:p w14:paraId="47E555D6" w14:textId="77777777" w:rsidR="002209AA" w:rsidRDefault="002209AA" w:rsidP="002209AA">
      <w:pPr>
        <w:pStyle w:val="OS0"/>
      </w:pPr>
      <w:r>
        <w:t xml:space="preserve">Oplysningerne i form af PPR-udtalelser indhentes i forbindelse med optagelse, grundet afklaring af, hvorvidt vores skole er det rette match til eleven. Helbredsoplysninger i form af fysisk handicap og/eller diagnoser fremsendt fra SPS indhentes, så der kan søges om tilskud og/eller således at vi har mulighed for at indrette skolen i forhold til elevens funktionsnedsættelse. </w:t>
      </w:r>
    </w:p>
    <w:p w14:paraId="441ACDDB" w14:textId="77777777" w:rsidR="002209AA" w:rsidRDefault="002209AA" w:rsidP="002209AA">
      <w:pPr>
        <w:pStyle w:val="OS0"/>
      </w:pPr>
      <w:r w:rsidRPr="2CC0C1B0">
        <w:t xml:space="preserve">Oplysninger indhentet fra PPR- eller SPS-enhed sker på baggrund af </w:t>
      </w:r>
      <w:proofErr w:type="gramStart"/>
      <w:r w:rsidRPr="2CC0C1B0">
        <w:t>GDPR artikel</w:t>
      </w:r>
      <w:proofErr w:type="gramEnd"/>
      <w:r w:rsidRPr="2CC0C1B0">
        <w:t xml:space="preserve"> 9, stk. 2, litra b, dvs. overholdelse af forpligtelse</w:t>
      </w:r>
      <w:r>
        <w:t>.</w:t>
      </w:r>
      <w:r>
        <w:rPr>
          <w:rStyle w:val="Fodnotehenvisning"/>
          <w:rFonts w:ascii="Aptos" w:hAnsi="Aptos"/>
        </w:rPr>
        <w:footnoteReference w:id="1"/>
      </w:r>
      <w:r w:rsidRPr="2CC0C1B0">
        <w:t xml:space="preserve"> </w:t>
      </w:r>
    </w:p>
    <w:p w14:paraId="53581F9A" w14:textId="77777777" w:rsidR="002209AA" w:rsidRDefault="002209AA" w:rsidP="002209AA">
      <w:pPr>
        <w:pStyle w:val="OS0"/>
      </w:pPr>
      <w:r>
        <w:t>På baggrund af ovenstående vil der derfor forekomme videregivelse af oplysninger om dit barn til hhv. PPR eller SPS i forbindelse med ovenfornævnte formål.</w:t>
      </w:r>
    </w:p>
    <w:p w14:paraId="17224666" w14:textId="7437B0C2" w:rsidR="002159FC" w:rsidRDefault="002159FC" w:rsidP="000719F4">
      <w:pPr>
        <w:pStyle w:val="OS3"/>
      </w:pPr>
      <w:bookmarkStart w:id="9" w:name="_Toc230797279"/>
      <w:bookmarkStart w:id="10" w:name="_Toc233963941"/>
      <w:r w:rsidRPr="00B556E2">
        <w:t xml:space="preserve">Generel administration ifm. undervisning/skolegang, herunder </w:t>
      </w:r>
      <w:r>
        <w:t>eksamen</w:t>
      </w:r>
      <w:bookmarkEnd w:id="9"/>
      <w:bookmarkEnd w:id="10"/>
    </w:p>
    <w:p w14:paraId="46E42450" w14:textId="77777777" w:rsidR="00762AB0" w:rsidRDefault="00762AB0" w:rsidP="00762AB0">
      <w:pPr>
        <w:pStyle w:val="OS0"/>
      </w:pPr>
      <w:r>
        <w:t xml:space="preserve">Som elev på vores skole, behandler vi oplysninger om elever i form af navn, adresse, telefonnummer, e-mail, alder, klassetrin, modersmål og bopælskommune samt CPR-nummer. Oplysninger vil ofte allerede fremgå at indmeldelsesblanketten, hvis du har været skrevet op på venteliste. Hvis det ikke er tilfældet, vil oplysningerne blive indsamlet i forbindelse med skolestart. </w:t>
      </w:r>
      <w:r w:rsidRPr="00C1413D">
        <w:t xml:space="preserve">Vi behandler dine oplysninger i forbindelse </w:t>
      </w:r>
      <w:r>
        <w:t xml:space="preserve">med at </w:t>
      </w:r>
      <w:r w:rsidRPr="00C1413D">
        <w:t xml:space="preserve">kunne indgå og opfylde en aftale jf. </w:t>
      </w:r>
      <w:proofErr w:type="gramStart"/>
      <w:r w:rsidRPr="00C1413D">
        <w:t>GDPR artikel</w:t>
      </w:r>
      <w:proofErr w:type="gramEnd"/>
      <w:r w:rsidRPr="00C1413D">
        <w:t xml:space="preserve"> 6, stk. 1, litra b. </w:t>
      </w:r>
      <w:r>
        <w:t xml:space="preserve">Vi behandler dog dit CPR-nummer på baggrund af </w:t>
      </w:r>
      <w:r w:rsidRPr="00ED7754">
        <w:t>DBL § 11, stk. 2, nr.1</w:t>
      </w:r>
      <w:r>
        <w:t>.</w:t>
      </w:r>
    </w:p>
    <w:p w14:paraId="3951E80E" w14:textId="77777777" w:rsidR="00762AB0" w:rsidRDefault="00762AB0" w:rsidP="00762AB0">
      <w:pPr>
        <w:pStyle w:val="OS0"/>
      </w:pPr>
      <w:r w:rsidRPr="012F2C65">
        <w:t xml:space="preserve">Der vil være flere situationer, hvor vi videregiver nogle af ovennævnte almindelige oplysninger til vores samarbejdspartnere, såsom præster i forbindelse med konfirmationsforberedelse, kørelærer ved erhvervelse af kørekort, kommunale klubber grundet deltagelse i deres aktiviteter mv. </w:t>
      </w:r>
    </w:p>
    <w:p w14:paraId="16403682" w14:textId="77777777" w:rsidR="00762AB0" w:rsidRDefault="00762AB0" w:rsidP="00762AB0">
      <w:pPr>
        <w:pStyle w:val="OS0"/>
      </w:pPr>
      <w:r>
        <w:t xml:space="preserve">De oplysninger, som vi har indsamlet grundet generel administration slettes i forbindelse med udskrivning fra skolen. </w:t>
      </w:r>
    </w:p>
    <w:p w14:paraId="3877CF67" w14:textId="77777777" w:rsidR="00762AB0" w:rsidRDefault="00762AB0" w:rsidP="00762AB0">
      <w:pPr>
        <w:pStyle w:val="OS0"/>
      </w:pPr>
      <w:r>
        <w:t xml:space="preserve">Kontaktoplysninger samt CPR-nummer fremgår dog af elevens eksamensbevis sammen med oplysninger om standpunktskarakterer og skriftlige udtalelser, som opbevares på ubestemt tid for at kunne opfylde forpligtelsen til at kunne udstede kopi i tilfælde af, at det originale bevis er bortkommet jf. GDPR artikel 6, stk. 1, litra c. </w:t>
      </w:r>
      <w:r>
        <w:rPr>
          <w:rStyle w:val="Fodnotehenvisning"/>
          <w:rFonts w:ascii="Aptos" w:hAnsi="Aptos"/>
        </w:rPr>
        <w:footnoteReference w:id="2"/>
      </w:r>
    </w:p>
    <w:p w14:paraId="675C6268" w14:textId="77777777" w:rsidR="00762AB0" w:rsidRDefault="00762AB0" w:rsidP="00762AB0">
      <w:pPr>
        <w:pStyle w:val="OS0"/>
      </w:pPr>
      <w:r>
        <w:t>Afsluttende standpunktskarakterer og prøvekarakterer videregives til Karakterdatabasen (STIL).</w:t>
      </w:r>
    </w:p>
    <w:p w14:paraId="5E380E44" w14:textId="77777777" w:rsidR="00762AB0" w:rsidRDefault="00762AB0" w:rsidP="00762AB0">
      <w:pPr>
        <w:pStyle w:val="OS0"/>
      </w:pPr>
      <w:r>
        <w:t xml:space="preserve">Vi behandler desuden oplysninger i form af eksamensbesvarelser i overensstemmelse med </w:t>
      </w:r>
      <w:proofErr w:type="gramStart"/>
      <w:r>
        <w:t>GDPR artikel</w:t>
      </w:r>
      <w:proofErr w:type="gramEnd"/>
      <w:r>
        <w:t xml:space="preserve"> 6, stk. 1, litra f. </w:t>
      </w:r>
    </w:p>
    <w:p w14:paraId="2788226B" w14:textId="77777777" w:rsidR="00762AB0" w:rsidRDefault="00762AB0" w:rsidP="00762AB0">
      <w:pPr>
        <w:pStyle w:val="OS0"/>
      </w:pPr>
      <w:r>
        <w:t xml:space="preserve">Eksamensbesvarelser udarbejdet ved skriftlige prøver videregives til den beskikkede censor i forbindelse med de censorbedømte prøver. Vi opbevarer en kopi af elevens eksamensbesvarelse i op til 3 måneder efter processen for bedømmelse er afsluttet. </w:t>
      </w:r>
    </w:p>
    <w:p w14:paraId="65E9D1C4" w14:textId="286290FB" w:rsidR="001A4DD1" w:rsidRPr="00B556E2" w:rsidRDefault="00762AB0" w:rsidP="001A4DD1">
      <w:pPr>
        <w:pStyle w:val="OS0"/>
      </w:pPr>
      <w:r w:rsidRPr="00C1413D">
        <w:t>Regnskabsmateriale</w:t>
      </w:r>
      <w:r>
        <w:t>, herunder oplysninger behandlet i forbindelse med støtte fra SPS</w:t>
      </w:r>
      <w:r w:rsidRPr="00C1413D">
        <w:t xml:space="preserve"> slettes løbende,</w:t>
      </w:r>
      <w:r>
        <w:t xml:space="preserve"> </w:t>
      </w:r>
      <w:r w:rsidRPr="00C1413D">
        <w:t>dog senest 5 år fra udgangen af det regnskabsår materialet vedrører</w:t>
      </w:r>
      <w:r>
        <w:t>.</w:t>
      </w:r>
      <w:r>
        <w:rPr>
          <w:rStyle w:val="Fodnotehenvisning"/>
          <w:rFonts w:ascii="Aptos" w:hAnsi="Aptos"/>
        </w:rPr>
        <w:footnoteReference w:id="3"/>
      </w:r>
      <w:r w:rsidRPr="00C1413D">
        <w:t xml:space="preserve"> </w:t>
      </w:r>
    </w:p>
    <w:p w14:paraId="71B0A363" w14:textId="4E5BA984" w:rsidR="00D96D16" w:rsidRDefault="00ED5194" w:rsidP="000719F4">
      <w:pPr>
        <w:pStyle w:val="OS3"/>
      </w:pPr>
      <w:bookmarkStart w:id="11" w:name="_Toc230797280"/>
      <w:bookmarkStart w:id="12" w:name="_Toc233963942"/>
      <w:r>
        <w:lastRenderedPageBreak/>
        <w:t>Administration af skoleskift samt udskrivning</w:t>
      </w:r>
      <w:bookmarkEnd w:id="11"/>
      <w:bookmarkEnd w:id="12"/>
    </w:p>
    <w:p w14:paraId="0955A4A0" w14:textId="77777777" w:rsidR="00B078D9" w:rsidRDefault="00B078D9" w:rsidP="00B078D9">
      <w:pPr>
        <w:pStyle w:val="OS0"/>
      </w:pPr>
      <w:r w:rsidRPr="012F2C65">
        <w:t xml:space="preserve">Det hænder, at en elev først bliver elev på vores skole i løbet af sin skolegang, eller at forældrene eller skolen ser sig nødsaget til at udskrive eleven. </w:t>
      </w:r>
    </w:p>
    <w:p w14:paraId="35995169" w14:textId="77777777" w:rsidR="00B078D9" w:rsidRDefault="00B078D9" w:rsidP="00B078D9">
      <w:pPr>
        <w:pStyle w:val="OS0"/>
      </w:pPr>
      <w:r>
        <w:t xml:space="preserve">I forbindelse med et skoleskift behandler vi oplysninger om eleven, som vi indsamler via indmeldelsesblanketten suppleret af oplysninger, som vi enten modtager fra elevens forældre eller fra elevens tidligere skole i form af kontaktoplysninger, alder, klassetrin, udtalelser og skriftligt notater samt karakterer. Desuden behandler vi også elevens CPR-nummer ved et skoleskift. </w:t>
      </w:r>
    </w:p>
    <w:p w14:paraId="55D50754" w14:textId="77777777" w:rsidR="00B078D9" w:rsidRDefault="00B078D9" w:rsidP="00B078D9">
      <w:pPr>
        <w:pStyle w:val="OS0"/>
      </w:pPr>
      <w:r w:rsidRPr="012F2C65">
        <w:t xml:space="preserve">Oplysningerne er vigtige for at sandsynliggøre, at skoleskiftet er det rette valg for eleven. Derudover kan oplysninger fra elevens tidligere skole tilmed understøtte en god overgang og tilrettelæggelse af undervisningen. </w:t>
      </w:r>
    </w:p>
    <w:p w14:paraId="688707B7" w14:textId="77777777" w:rsidR="00B078D9" w:rsidRDefault="00B078D9" w:rsidP="00B078D9">
      <w:pPr>
        <w:pStyle w:val="OS0"/>
      </w:pPr>
      <w:r>
        <w:t xml:space="preserve">Vi behandler oplysningerne i overensstemmelse med </w:t>
      </w:r>
      <w:proofErr w:type="gramStart"/>
      <w:r>
        <w:t>GDPR artikel</w:t>
      </w:r>
      <w:proofErr w:type="gramEnd"/>
      <w:r>
        <w:t xml:space="preserve"> 6, stk. 1, </w:t>
      </w:r>
      <w:r w:rsidRPr="00C1413D">
        <w:t>litra b</w:t>
      </w:r>
      <w:r>
        <w:t xml:space="preserve"> og </w:t>
      </w:r>
      <w:proofErr w:type="gramStart"/>
      <w:r>
        <w:t>GDPR artikel</w:t>
      </w:r>
      <w:proofErr w:type="gramEnd"/>
      <w:r>
        <w:t xml:space="preserve"> 6, stk. 1, litra c</w:t>
      </w:r>
      <w:r w:rsidRPr="00C1413D">
        <w:t>.</w:t>
      </w:r>
      <w:r>
        <w:rPr>
          <w:rStyle w:val="Fodnotehenvisning"/>
          <w:rFonts w:ascii="Aptos" w:hAnsi="Aptos"/>
        </w:rPr>
        <w:footnoteReference w:id="4"/>
      </w:r>
      <w:r w:rsidRPr="00C1413D">
        <w:t xml:space="preserve"> </w:t>
      </w:r>
      <w:r>
        <w:t xml:space="preserve">Vi behandler dog elevens CPR-nummer på baggrund af DBL § 11, stk. 2, nr. 1. </w:t>
      </w:r>
    </w:p>
    <w:p w14:paraId="1F3FEE65" w14:textId="77777777" w:rsidR="00B078D9" w:rsidRDefault="00B078D9" w:rsidP="00B078D9">
      <w:pPr>
        <w:pStyle w:val="OS0"/>
      </w:pPr>
      <w:r>
        <w:t xml:space="preserve">Vi kan ligeledes videregive ovennævnte oplysninger, </w:t>
      </w:r>
      <w:proofErr w:type="gramStart"/>
      <w:r>
        <w:t>såfremt</w:t>
      </w:r>
      <w:proofErr w:type="gramEnd"/>
      <w:r>
        <w:t xml:space="preserve"> eleven vælger at skifte fra vores skole til en anden skole. </w:t>
      </w:r>
    </w:p>
    <w:p w14:paraId="72A95648" w14:textId="77777777" w:rsidR="00B078D9" w:rsidRDefault="00B078D9" w:rsidP="00B078D9">
      <w:pPr>
        <w:pStyle w:val="OS0"/>
      </w:pPr>
      <w:r w:rsidRPr="012F2C65">
        <w:t>Efter indmeldelse som elev på vores skole registreres eleven som værende elev på skolen, hvorefter elevens oplysninger blive opbevaret i henhold til afsnit 3.2.</w:t>
      </w:r>
      <w:r>
        <w:t>2</w:t>
      </w:r>
      <w:r w:rsidRPr="012F2C65">
        <w:t>; generel administration ifm. undervisning/skolegang, herunder eksamensbeviser, eksamensbesvarelser</w:t>
      </w:r>
    </w:p>
    <w:p w14:paraId="655FEDD5" w14:textId="77777777" w:rsidR="00B078D9" w:rsidRDefault="00B078D9" w:rsidP="00B078D9">
      <w:pPr>
        <w:pStyle w:val="OS0"/>
      </w:pPr>
      <w:r w:rsidRPr="012F2C65">
        <w:t xml:space="preserve">Der kan også opstå situationer, hvor vi gennemfører en udskrivningssag, idet vi som skole har set os nødsaget til at udskrive eleven fra skolen. De oplysninger, som vi behandler ved en udskrivningssag, omhandler kontakt-og identifikationsoplysninger, årsag for udskrivning samt dokumentation på, at eleven er blevet inddraget før endelig beslutning om udskrivning. </w:t>
      </w:r>
    </w:p>
    <w:p w14:paraId="2C33F0F4" w14:textId="77777777" w:rsidR="00B078D9" w:rsidRDefault="00B078D9" w:rsidP="00B078D9">
      <w:pPr>
        <w:pStyle w:val="OS0"/>
      </w:pPr>
      <w:r>
        <w:t>Vores behandlingsgrundlag ved udskrivningssager er GDPR artikel 6, stk. 1, litra c.</w:t>
      </w:r>
      <w:r>
        <w:rPr>
          <w:rStyle w:val="Fodnotehenvisning"/>
          <w:rFonts w:ascii="Aptos" w:hAnsi="Aptos"/>
        </w:rPr>
        <w:footnoteReference w:id="5"/>
      </w:r>
      <w:r>
        <w:t xml:space="preserve"> </w:t>
      </w:r>
    </w:p>
    <w:p w14:paraId="5FAF7BAF" w14:textId="77777777" w:rsidR="00B078D9" w:rsidRDefault="00B078D9" w:rsidP="00B078D9">
      <w:pPr>
        <w:pStyle w:val="OS0"/>
      </w:pPr>
      <w:r>
        <w:t>I forbindelse med en udskrivningssag vil skolen i nogle tilfælde videregive elevens oplysninger til tilsynsmyndigheden (STUK), hvis sagen udtages til tilsyn. Desuden er vi forpligtet til at underrette elevens bopælskommune, hvis du udskrives.</w:t>
      </w:r>
      <w:r>
        <w:rPr>
          <w:rStyle w:val="Fodnotehenvisning"/>
          <w:rFonts w:ascii="Aptos" w:hAnsi="Aptos"/>
        </w:rPr>
        <w:footnoteReference w:id="6"/>
      </w:r>
      <w:r>
        <w:t xml:space="preserve"> </w:t>
      </w:r>
    </w:p>
    <w:p w14:paraId="6A28C782" w14:textId="77777777" w:rsidR="00B078D9" w:rsidRPr="009663BA" w:rsidRDefault="00B078D9" w:rsidP="00B078D9">
      <w:pPr>
        <w:pStyle w:val="OS0"/>
      </w:pPr>
      <w:r>
        <w:t xml:space="preserve">Vi opbevarer oplysningerne, som blev behandlet ved en udskrivningssag i op til 5 år efter udskrivningen. </w:t>
      </w:r>
    </w:p>
    <w:p w14:paraId="3738359C" w14:textId="77777777" w:rsidR="000C0B94" w:rsidRPr="00BD2DA0" w:rsidRDefault="000C0B94" w:rsidP="000719F4">
      <w:pPr>
        <w:pStyle w:val="OS3"/>
      </w:pPr>
      <w:bookmarkStart w:id="13" w:name="_Toc230797281"/>
      <w:bookmarkStart w:id="14" w:name="_Toc233963943"/>
      <w:r w:rsidRPr="00BD2DA0">
        <w:t>Billeder, fotos og videofilm</w:t>
      </w:r>
      <w:bookmarkEnd w:id="13"/>
      <w:bookmarkEnd w:id="14"/>
    </w:p>
    <w:p w14:paraId="43CCF648" w14:textId="77777777" w:rsidR="00910BA6" w:rsidRDefault="00910BA6" w:rsidP="00910BA6">
      <w:pPr>
        <w:pStyle w:val="OS0"/>
      </w:pPr>
      <w:r w:rsidRPr="00BD2DA0">
        <w:t xml:space="preserve">Vi behandler billeder og fotos af </w:t>
      </w:r>
      <w:r>
        <w:t>eleven</w:t>
      </w:r>
      <w:r w:rsidRPr="00BD2DA0">
        <w:t xml:space="preserve"> i form af elevfoto/portrætbilleder, situationsbilleder samt klassebilleder. Elevfoto/portrætbilleder anvendes i skoleadministrationssystemet, klassebilleder bliver ophængt på skolen og situationsbilleder uploades til lokalt intranet samt skolens hjemmeside. </w:t>
      </w:r>
      <w:r>
        <w:t xml:space="preserve">Vi offentliggør hverdagsbilleder og undervisningsbilleder for at kunne dokumentere elevernes hverdag og undervisning overfor forældre samt for at synliggøre vores skole. </w:t>
      </w:r>
    </w:p>
    <w:p w14:paraId="2910F69C" w14:textId="77777777" w:rsidR="00910BA6" w:rsidRDefault="00910BA6" w:rsidP="00910BA6">
      <w:pPr>
        <w:pStyle w:val="OS0"/>
      </w:pPr>
      <w:r w:rsidRPr="00BD2DA0">
        <w:t xml:space="preserve">Derudover kan vi tage både portrætbilleder og situationsbilleder i forbindelse med undervisningen f.eks. i præsentationer. </w:t>
      </w:r>
    </w:p>
    <w:p w14:paraId="0AD178F8" w14:textId="77777777" w:rsidR="00910BA6" w:rsidRDefault="00910BA6" w:rsidP="00910BA6">
      <w:pPr>
        <w:pStyle w:val="OS0"/>
      </w:pPr>
      <w:r>
        <w:t xml:space="preserve">Behandlingen af billeder og fotos sker enten på baggrund af </w:t>
      </w:r>
      <w:proofErr w:type="gramStart"/>
      <w:r>
        <w:t>GDPR artikel</w:t>
      </w:r>
      <w:proofErr w:type="gramEnd"/>
      <w:r>
        <w:t xml:space="preserve"> 6, stk. 1, litra a, dvs. samtykke, </w:t>
      </w:r>
      <w:proofErr w:type="gramStart"/>
      <w:r>
        <w:t>GDPR artikel</w:t>
      </w:r>
      <w:proofErr w:type="gramEnd"/>
      <w:r>
        <w:t xml:space="preserve"> 6, stk. 1, litra f, vores legitime interesse, men behandlingen kan også ske i overensstemmelse med </w:t>
      </w:r>
      <w:proofErr w:type="gramStart"/>
      <w:r>
        <w:t>GDPR artikel</w:t>
      </w:r>
      <w:proofErr w:type="gramEnd"/>
      <w:r>
        <w:t xml:space="preserve"> 6, stk. 1, litra b, indgåelse af kontrakt. Vi kan videregive personoplysninger til en fotograf, som er blevet hyret til at tage portræt- samt klassebilleder. </w:t>
      </w:r>
    </w:p>
    <w:p w14:paraId="211A81B6" w14:textId="77777777" w:rsidR="00910BA6" w:rsidRDefault="00910BA6" w:rsidP="00910BA6">
      <w:pPr>
        <w:pStyle w:val="OS0"/>
      </w:pPr>
      <w:r>
        <w:lastRenderedPageBreak/>
        <w:t xml:space="preserve">Situationsbilleder på lokalt intranet samt hjemmeside slettes som udgangspunkt 4 uger efter offentliggørelse. Derimod opbevares portrætbilleder, så længe eleven går på skolen, og klassebilleder er hængt op på skolen på ubestemt tid. </w:t>
      </w:r>
    </w:p>
    <w:p w14:paraId="10EEDEC3" w14:textId="77777777" w:rsidR="00910BA6" w:rsidRPr="004265C6" w:rsidRDefault="00910BA6" w:rsidP="00910BA6">
      <w:pPr>
        <w:pStyle w:val="OS0"/>
      </w:pPr>
      <w:r>
        <w:t xml:space="preserve">Vi kan også optage korte videofilm, som bliver offentliggjort på skolens hjemmeside, idet vi ønsker at give et indblik i skolens hverdag og synliggøre vores skole, Vores behandlingshjemmel vil enten være GDPR artikel 6, stk. 1, litra a, samtykke eller </w:t>
      </w:r>
      <w:proofErr w:type="gramStart"/>
      <w:r>
        <w:t>GDPR artikel</w:t>
      </w:r>
      <w:proofErr w:type="gramEnd"/>
      <w:r>
        <w:t xml:space="preserve"> 6, stk. 1, litra f, legitim interesse. I nogle tilfælde vil grundlaget for vores behandling være GDPR artikel 6, stk. 1, litra b, idet vi indgår en </w:t>
      </w:r>
      <w:r w:rsidRPr="004265C6">
        <w:t xml:space="preserve">modelkontrakt med de elever og forældre, som ønsker at deltage i vores videofilm. </w:t>
      </w:r>
    </w:p>
    <w:p w14:paraId="68EDE421" w14:textId="21A1B0F6" w:rsidR="00B078D9" w:rsidRDefault="00910BA6" w:rsidP="00B078D9">
      <w:pPr>
        <w:pStyle w:val="OS0"/>
      </w:pPr>
      <w:r w:rsidRPr="004265C6">
        <w:t xml:space="preserve">Hvis vi anvender et produktionsselskab til at få produceret ovennævnte videofilm, da vil vi videregive </w:t>
      </w:r>
      <w:r>
        <w:t>elevens</w:t>
      </w:r>
      <w:r w:rsidRPr="004265C6">
        <w:t xml:space="preserve"> oplysninger til vores samarbejdspartner. Vi sletter oplysningerne i form af video- og lydoptagelser efter [</w:t>
      </w:r>
      <w:r w:rsidRPr="004265C6">
        <w:rPr>
          <w:highlight w:val="yellow"/>
        </w:rPr>
        <w:t>udfyld</w:t>
      </w:r>
      <w:r w:rsidRPr="004265C6">
        <w:t xml:space="preserve">]. </w:t>
      </w:r>
    </w:p>
    <w:p w14:paraId="0CFFAC70" w14:textId="7082321A" w:rsidR="002B53EF" w:rsidRDefault="00E366E9" w:rsidP="000719F4">
      <w:pPr>
        <w:pStyle w:val="OS3"/>
      </w:pPr>
      <w:bookmarkStart w:id="15" w:name="_Toc230797282"/>
      <w:bookmarkStart w:id="16" w:name="_Toc233963944"/>
      <w:r w:rsidRPr="00890592">
        <w:t>Vurdering af faglig og personlig udvikling, herunder brobygning, praktikophold mv.</w:t>
      </w:r>
      <w:bookmarkEnd w:id="15"/>
      <w:bookmarkEnd w:id="16"/>
      <w:r w:rsidRPr="00890592">
        <w:t xml:space="preserve"> </w:t>
      </w:r>
    </w:p>
    <w:p w14:paraId="2158269E" w14:textId="77777777" w:rsidR="00147EB0" w:rsidRDefault="00147EB0" w:rsidP="00147EB0">
      <w:pPr>
        <w:pStyle w:val="OS0"/>
      </w:pPr>
      <w:r>
        <w:t>[</w:t>
      </w:r>
      <w:r w:rsidRPr="00527A20">
        <w:rPr>
          <w:highlight w:val="yellow"/>
        </w:rPr>
        <w:t>Skole</w:t>
      </w:r>
      <w:r>
        <w:t xml:space="preserve">] er retlig forpligtet jf. </w:t>
      </w:r>
      <w:proofErr w:type="gramStart"/>
      <w:r>
        <w:t>GDPR artikel</w:t>
      </w:r>
      <w:proofErr w:type="gramEnd"/>
      <w:r>
        <w:t xml:space="preserve"> 6, stk. 1, litra c,</w:t>
      </w:r>
      <w:r>
        <w:rPr>
          <w:rStyle w:val="Fodnotehenvisning"/>
          <w:rFonts w:ascii="Aptos" w:hAnsi="Aptos"/>
        </w:rPr>
        <w:footnoteReference w:id="7"/>
      </w:r>
      <w:r>
        <w:t xml:space="preserve"> s</w:t>
      </w:r>
      <w:r w:rsidRPr="00B02A45">
        <w:t xml:space="preserve">om led i undervisningen løbende </w:t>
      </w:r>
      <w:r>
        <w:t xml:space="preserve">at </w:t>
      </w:r>
      <w:r w:rsidRPr="00B02A45">
        <w:t>foretage evaluering af elevernes udbytte. Evalueringen danner grundlag for, at undervisningen tilrettelægges, så den svarer til den enkelte elevs behov og forudsætninger med det formål, at eleven så vidt muligt, tilegner sig kundskaber og færdigheder</w:t>
      </w:r>
      <w:r>
        <w:t xml:space="preserve">. </w:t>
      </w:r>
    </w:p>
    <w:p w14:paraId="4DCE408F" w14:textId="77777777" w:rsidR="00147EB0" w:rsidRDefault="00147EB0" w:rsidP="00147EB0">
      <w:pPr>
        <w:pStyle w:val="OS0"/>
      </w:pPr>
      <w:r w:rsidRPr="012F2C65">
        <w:t xml:space="preserve">De oplysninger, som behandles i den forbindelse, omhandler udtalelser, karakterer samt diverse skriftlige notater om elevens faglige og personlige udvikling. </w:t>
      </w:r>
    </w:p>
    <w:p w14:paraId="7C8F7A86" w14:textId="77777777" w:rsidR="00147EB0" w:rsidRDefault="00147EB0" w:rsidP="00147EB0">
      <w:pPr>
        <w:pStyle w:val="OS0"/>
      </w:pPr>
      <w:r>
        <w:t xml:space="preserve">Som en del af den faglige og personlige udvikling vil brobygningsforløb, praktikophold mv. være omfattet. Jf. </w:t>
      </w:r>
      <w:proofErr w:type="gramStart"/>
      <w:r>
        <w:t>GDPR artikel</w:t>
      </w:r>
      <w:proofErr w:type="gramEnd"/>
      <w:r>
        <w:t xml:space="preserve"> 6, stk. 1, litra c.</w:t>
      </w:r>
      <w:r>
        <w:rPr>
          <w:rStyle w:val="Fodnotehenvisning"/>
          <w:rFonts w:ascii="Aptos" w:hAnsi="Aptos"/>
        </w:rPr>
        <w:footnoteReference w:id="8"/>
      </w:r>
      <w:r>
        <w:t xml:space="preserve"> Formålet med ovennævnte forløb, er at skabe afklaring af elevens fremtidige uddannelsesønsker og -muligheder. </w:t>
      </w:r>
    </w:p>
    <w:p w14:paraId="275C58F2" w14:textId="77777777" w:rsidR="00147EB0" w:rsidRDefault="00147EB0" w:rsidP="00147EB0">
      <w:pPr>
        <w:pStyle w:val="OS0"/>
      </w:pPr>
      <w:r>
        <w:t xml:space="preserve">De oplysninger som vi behandler for at kunne påvise elevens faglige og personlige </w:t>
      </w:r>
      <w:proofErr w:type="gramStart"/>
      <w:r>
        <w:t>udvikling</w:t>
      </w:r>
      <w:proofErr w:type="gramEnd"/>
      <w:r>
        <w:t xml:space="preserve"> kan vi videregive til hhv. forældremyndighedsindehaveren, andre skoler ved skoleskift samt bopælskommunen ved indstillinger til PPR eller SPS (der henvises til afsnit 3.2.7).  Vi kan også være forpligtet til at videregive oplysninger til Familieretshuset. </w:t>
      </w:r>
    </w:p>
    <w:p w14:paraId="1CCD15E8" w14:textId="77777777" w:rsidR="00147EB0" w:rsidRDefault="00147EB0" w:rsidP="00147EB0">
      <w:pPr>
        <w:pStyle w:val="OS0"/>
      </w:pPr>
      <w:r>
        <w:t xml:space="preserve">I forbindelse med brobygningsforløb mv. videregiver vi elevens identifikationsoplysninger samt uddannelsesønsker til uddannelsesstederne og/eller de virksomheder/offentlige myndigheder, hvor forløbene finder sted. </w:t>
      </w:r>
    </w:p>
    <w:p w14:paraId="02CE1E88" w14:textId="77777777" w:rsidR="00147EB0" w:rsidRPr="004265C6" w:rsidRDefault="00147EB0" w:rsidP="00147EB0">
      <w:pPr>
        <w:pStyle w:val="OS0"/>
      </w:pPr>
      <w:r>
        <w:t>Udtalelser og notater om elevens faglige og personlige udvikling slettes, når eleven udskrives af skolen. Hvorimod elevens afsluttende karakterer fremgår af elevens eksamensbevis, der opbevares på ubestemt tid for at kunne opfylde forpligtelsen til at udstede en kopi i tilfælde af, at det originale er bortkommet jf. GDPR artikel 6, stk. 1, litra c.</w:t>
      </w:r>
      <w:r>
        <w:rPr>
          <w:rStyle w:val="Fodnotehenvisning"/>
          <w:rFonts w:ascii="Aptos" w:hAnsi="Aptos"/>
        </w:rPr>
        <w:footnoteReference w:id="9"/>
      </w:r>
      <w:r>
        <w:t xml:space="preserve"> Oplysningerne behandlet i forbindelse med f.eks. brobygningsforløb, praktikophold mv. slettes [</w:t>
      </w:r>
      <w:r w:rsidRPr="00D031DF">
        <w:rPr>
          <w:highlight w:val="yellow"/>
        </w:rPr>
        <w:t>udfyld</w:t>
      </w:r>
      <w:r>
        <w:t xml:space="preserve">] efter forløbet. </w:t>
      </w:r>
    </w:p>
    <w:p w14:paraId="7C58C6D3" w14:textId="6DCE5263" w:rsidR="0000608F" w:rsidRDefault="003B24A1" w:rsidP="000719F4">
      <w:pPr>
        <w:pStyle w:val="OS3"/>
      </w:pPr>
      <w:bookmarkStart w:id="17" w:name="_Toc230797283"/>
      <w:bookmarkStart w:id="18" w:name="_Toc233963945"/>
      <w:r w:rsidRPr="00414D1E">
        <w:t>Administrering af sygeundervisning</w:t>
      </w:r>
      <w:r w:rsidR="0000608F">
        <w:t>;</w:t>
      </w:r>
      <w:r w:rsidRPr="00414D1E">
        <w:t xml:space="preserve"> </w:t>
      </w:r>
      <w:r>
        <w:t>lægerklæringer,</w:t>
      </w:r>
      <w:r w:rsidRPr="00414D1E">
        <w:t xml:space="preserve"> </w:t>
      </w:r>
      <w:r>
        <w:t xml:space="preserve">fravær og </w:t>
      </w:r>
      <w:r w:rsidRPr="00414D1E">
        <w:t>medicinudlevering</w:t>
      </w:r>
      <w:bookmarkEnd w:id="17"/>
      <w:bookmarkEnd w:id="18"/>
    </w:p>
    <w:p w14:paraId="38A4D676" w14:textId="77777777" w:rsidR="003671A7" w:rsidRDefault="003671A7" w:rsidP="003671A7">
      <w:pPr>
        <w:pStyle w:val="OS0"/>
      </w:pPr>
      <w:r>
        <w:t xml:space="preserve">Vi behandler </w:t>
      </w:r>
      <w:proofErr w:type="gramStart"/>
      <w:r>
        <w:t>endvidere</w:t>
      </w:r>
      <w:proofErr w:type="gramEnd"/>
      <w:r>
        <w:t xml:space="preserve"> oplysninger om sygefravær samt helbredsoplysninger i form af lægeerklæringer eller oplysninger om medicin. </w:t>
      </w:r>
    </w:p>
    <w:p w14:paraId="26C438B2" w14:textId="77777777" w:rsidR="003671A7" w:rsidRDefault="003671A7" w:rsidP="003671A7">
      <w:pPr>
        <w:pStyle w:val="OS0"/>
      </w:pPr>
      <w:r>
        <w:t xml:space="preserve">Behandlingen af registrering af sygefravær samt lægeerklæringer er nødvendige for at kunne varetage tilsynet med eleverne i skoletiden og understøtte et godt undervisningsmiljø samt for at kunne vurdere, hvorvidt der vil være behov for etablering af sygeundervisning. Formålet med behandlingen er </w:t>
      </w:r>
      <w:proofErr w:type="gramStart"/>
      <w:r>
        <w:t>endvi</w:t>
      </w:r>
      <w:r>
        <w:lastRenderedPageBreak/>
        <w:t>dere</w:t>
      </w:r>
      <w:proofErr w:type="gramEnd"/>
      <w:r>
        <w:t xml:space="preserve"> til støtte om tilskud til specialundervisning, personlig assistance eller i forbindelse med erlæggelse af prøve på særlige vilkår eller prøvefritagelse. </w:t>
      </w:r>
    </w:p>
    <w:p w14:paraId="50BFD79C" w14:textId="77777777" w:rsidR="003671A7" w:rsidRDefault="003671A7" w:rsidP="003671A7">
      <w:pPr>
        <w:pStyle w:val="OS0"/>
      </w:pPr>
      <w:r>
        <w:t xml:space="preserve">Vi behandler ovennævnte oplysninger på baggrund af </w:t>
      </w:r>
      <w:proofErr w:type="gramStart"/>
      <w:r>
        <w:t>GDPR artikel</w:t>
      </w:r>
      <w:proofErr w:type="gramEnd"/>
      <w:r>
        <w:t xml:space="preserve"> 6, stk. 1, litra a og </w:t>
      </w:r>
      <w:proofErr w:type="gramStart"/>
      <w:r>
        <w:t>GDPR artikel</w:t>
      </w:r>
      <w:proofErr w:type="gramEnd"/>
      <w:r>
        <w:t xml:space="preserve"> 9, stk. 2, litra a samt </w:t>
      </w:r>
      <w:proofErr w:type="gramStart"/>
      <w:r>
        <w:t>GDPR artikel</w:t>
      </w:r>
      <w:proofErr w:type="gramEnd"/>
      <w:r>
        <w:t xml:space="preserve"> 6, stk. 1, litra c og </w:t>
      </w:r>
      <w:proofErr w:type="gramStart"/>
      <w:r>
        <w:t>GDPR artikel</w:t>
      </w:r>
      <w:proofErr w:type="gramEnd"/>
      <w:r>
        <w:t xml:space="preserve"> 9, stk. 2, litra b.</w:t>
      </w:r>
      <w:r>
        <w:rPr>
          <w:rStyle w:val="Fodnotehenvisning"/>
          <w:rFonts w:ascii="Aptos" w:hAnsi="Aptos"/>
        </w:rPr>
        <w:footnoteReference w:id="10"/>
      </w:r>
      <w:r>
        <w:t xml:space="preserve"> </w:t>
      </w:r>
    </w:p>
    <w:p w14:paraId="6ABF586E" w14:textId="77777777" w:rsidR="003671A7" w:rsidRDefault="003671A7" w:rsidP="003671A7">
      <w:pPr>
        <w:pStyle w:val="OS0"/>
      </w:pPr>
      <w:r w:rsidRPr="012F2C65">
        <w:t>[</w:t>
      </w:r>
      <w:r w:rsidRPr="012F2C65">
        <w:rPr>
          <w:highlight w:val="yellow"/>
        </w:rPr>
        <w:t>Skolen</w:t>
      </w:r>
      <w:r w:rsidRPr="012F2C65">
        <w:t>] kan videregive oplysningerne til bopælskommunen, herunder børne-og ungdomsforvaltningen ved bekymrende fravær.</w:t>
      </w:r>
      <w:r>
        <w:rPr>
          <w:rStyle w:val="Fodnotehenvisning"/>
          <w:rFonts w:ascii="Aptos" w:hAnsi="Aptos"/>
        </w:rPr>
        <w:footnoteReference w:id="11"/>
      </w:r>
      <w:r w:rsidRPr="012F2C65">
        <w:t xml:space="preserve"> Oplysningerne om fravær slettes igen [</w:t>
      </w:r>
      <w:r w:rsidRPr="012F2C65">
        <w:rPr>
          <w:highlight w:val="yellow"/>
        </w:rPr>
        <w:t>udfyld</w:t>
      </w:r>
      <w:r w:rsidRPr="012F2C65">
        <w:t xml:space="preserve">], hvorimod helbredsoplysninger først slettes efter endt skolegang, medmindre oplysningerne opbevares som dokumentation for tilskud til specialundervisning eller personlig assistance samt aflæggelse af prøve på særlige vilkår eller prøvefritagelse. I disse tilfælde slettes oplysningerne først 5 år efter endt skolegang. </w:t>
      </w:r>
    </w:p>
    <w:p w14:paraId="49B06F38" w14:textId="77777777" w:rsidR="003671A7" w:rsidRDefault="003671A7" w:rsidP="003671A7">
      <w:pPr>
        <w:pStyle w:val="OS0"/>
      </w:pPr>
      <w:r>
        <w:t xml:space="preserve">Medicinoplysninger i form af hvilken form for medicin, omfang af medicin samt tidspunkt for udlevering behandles, idet primært efterskolerne overtager varetagelse af medicinudlevering på vegne af elevens forældre. </w:t>
      </w:r>
    </w:p>
    <w:p w14:paraId="10A78978" w14:textId="77777777" w:rsidR="003671A7" w:rsidRDefault="003671A7" w:rsidP="003671A7">
      <w:pPr>
        <w:pStyle w:val="OS0"/>
      </w:pPr>
      <w:r w:rsidRPr="012F2C65">
        <w:t xml:space="preserve">Vi behandler oplysninger om medicin på baggrund af elevens eller elevens forældres udtrykkelige samtykke jf. </w:t>
      </w:r>
      <w:proofErr w:type="gramStart"/>
      <w:r w:rsidRPr="012F2C65">
        <w:t>GDPR artikel</w:t>
      </w:r>
      <w:proofErr w:type="gramEnd"/>
      <w:r w:rsidRPr="012F2C65">
        <w:t xml:space="preserve"> 9, stk. 2, litra a. Medicinoplysninger slettes i forbindelse med skoleophør. </w:t>
      </w:r>
    </w:p>
    <w:p w14:paraId="074AE4CD" w14:textId="7C8981D5" w:rsidR="00B50092" w:rsidRDefault="00B50092" w:rsidP="000719F4">
      <w:pPr>
        <w:pStyle w:val="OS3"/>
      </w:pPr>
      <w:bookmarkStart w:id="19" w:name="_Toc230797284"/>
      <w:bookmarkStart w:id="20" w:name="_Toc233963946"/>
      <w:r>
        <w:t>Ansøgninger ved SPS samt i</w:t>
      </w:r>
      <w:r w:rsidRPr="004265C6">
        <w:t>ndstilling til PPR</w:t>
      </w:r>
      <w:r>
        <w:t xml:space="preserve"> og </w:t>
      </w:r>
      <w:r w:rsidRPr="004265C6">
        <w:t>underretninger til bopælskommune</w:t>
      </w:r>
      <w:bookmarkEnd w:id="19"/>
      <w:bookmarkEnd w:id="20"/>
    </w:p>
    <w:p w14:paraId="09B64B56" w14:textId="77777777" w:rsidR="00F938D9" w:rsidRDefault="00F938D9" w:rsidP="00F938D9">
      <w:pPr>
        <w:pStyle w:val="OS0"/>
      </w:pPr>
      <w:r>
        <w:t xml:space="preserve">På baggrund af general administration i forbindelse med undervisning samt grundet oplysninger i form af sygefravær, bekymrende faglig og/eller personlig udvikling, lægeerklæringer, udskrivningssager mv. vil der forekomme samarbejde med bopælskommunen, herunder børne- og ungeforvaltningen, SPS-enheden samt PPR-delen. </w:t>
      </w:r>
    </w:p>
    <w:p w14:paraId="3174CE3A" w14:textId="77777777" w:rsidR="00F938D9" w:rsidRDefault="00F938D9" w:rsidP="00F938D9">
      <w:pPr>
        <w:pStyle w:val="OS0"/>
      </w:pPr>
      <w:r>
        <w:t xml:space="preserve">Vi vil i den forbindelse behandle kontakt- og identifikationsoplysninger om både eleven og elevens forældre. Desuden vil der blive behandlet oplysninger om vores bekymring, observationer og dermed årsagen bag ansøgningen til SPS vedr. fysiske hjælpemidler, indstillingen til vurdering ved PPR eller underretning til bopælskommunen. </w:t>
      </w:r>
    </w:p>
    <w:p w14:paraId="69185272" w14:textId="77777777" w:rsidR="00F938D9" w:rsidRDefault="00F938D9" w:rsidP="00F938D9">
      <w:pPr>
        <w:pStyle w:val="OS0"/>
      </w:pPr>
      <w:r>
        <w:t xml:space="preserve">Vi behandler oplysninger på baggrund af </w:t>
      </w:r>
      <w:proofErr w:type="gramStart"/>
      <w:r>
        <w:t>GDPR artikel</w:t>
      </w:r>
      <w:proofErr w:type="gramEnd"/>
      <w:r>
        <w:t xml:space="preserve"> 9, stk. 2, litra b, idet vi har en retlig forpligtelse til bl.a. at foretage en indstilling eller underretning, hvis vi får kendskab til at et barn har behov for særlige støtte eller har været udsat for vold eller overgreb.</w:t>
      </w:r>
      <w:r>
        <w:rPr>
          <w:rStyle w:val="Fodnotehenvisning"/>
          <w:rFonts w:ascii="Aptos" w:hAnsi="Aptos"/>
        </w:rPr>
        <w:footnoteReference w:id="12"/>
      </w:r>
      <w:r>
        <w:t xml:space="preserve"> </w:t>
      </w:r>
    </w:p>
    <w:p w14:paraId="651FD546" w14:textId="77777777" w:rsidR="00F938D9" w:rsidRDefault="00F938D9" w:rsidP="00F938D9">
      <w:pPr>
        <w:pStyle w:val="OS0"/>
      </w:pPr>
      <w:r>
        <w:t xml:space="preserve">Som det fremgår af ovennævnte, vil vi videregive oplysningerne til bopælskommunen, SPS, PPR, tilsynsmyndigheden (STUK) samt elevens forældre. Grundet dokumentation for berettiget tildeling af SPS-midler videregives disse oplysninger til vores revisor. </w:t>
      </w:r>
    </w:p>
    <w:p w14:paraId="1145D3EC" w14:textId="77777777" w:rsidR="00F938D9" w:rsidRDefault="00F938D9" w:rsidP="00F938D9">
      <w:pPr>
        <w:pStyle w:val="OS0"/>
      </w:pPr>
      <w:r>
        <w:t>Underretninger, indstillinger samt ansøgninger slettes efter endt skolegang, hvorimod oplysninger om berettiget modtagelse af SPS-midler først slettes 5 år fra udgangen af det regnskabsår materialet vedrører.</w:t>
      </w:r>
      <w:r>
        <w:rPr>
          <w:rStyle w:val="Fodnotehenvisning"/>
          <w:rFonts w:ascii="Aptos" w:hAnsi="Aptos"/>
        </w:rPr>
        <w:footnoteReference w:id="13"/>
      </w:r>
      <w:r>
        <w:t xml:space="preserve"> </w:t>
      </w:r>
    </w:p>
    <w:p w14:paraId="0C0752D3" w14:textId="514CDA6F" w:rsidR="00104DDA" w:rsidRDefault="00104DDA" w:rsidP="000719F4">
      <w:pPr>
        <w:pStyle w:val="OS2"/>
      </w:pPr>
      <w:bookmarkStart w:id="21" w:name="_Toc230797286"/>
      <w:bookmarkStart w:id="22" w:name="_Toc233963947"/>
      <w:r w:rsidRPr="00285AA7">
        <w:t xml:space="preserve">Forældre til barn på </w:t>
      </w:r>
      <w:r>
        <w:t>[</w:t>
      </w:r>
      <w:r w:rsidRPr="00285AA7">
        <w:rPr>
          <w:highlight w:val="yellow"/>
        </w:rPr>
        <w:t>skolen</w:t>
      </w:r>
      <w:r>
        <w:t>]</w:t>
      </w:r>
      <w:bookmarkEnd w:id="21"/>
      <w:bookmarkEnd w:id="22"/>
    </w:p>
    <w:p w14:paraId="4005378D" w14:textId="77777777" w:rsidR="00F815F1" w:rsidRDefault="00F815F1" w:rsidP="00F815F1">
      <w:pPr>
        <w:pStyle w:val="OS0"/>
      </w:pPr>
      <w:r w:rsidRPr="012F2C65">
        <w:t xml:space="preserve">Som forældre til skolens elever behandler vi ligeledes </w:t>
      </w:r>
      <w:r>
        <w:t>forældrenes</w:t>
      </w:r>
      <w:r w:rsidRPr="012F2C65">
        <w:t xml:space="preserve"> personoplysninger i form at navn, CPR-nummer, e-mail, adresse, telefonnummer, relation samt oplysninger om, hvorvidt du er forældremyndighedsindehaver. Derudover behandler vi oplysninger om deltagelse i arrangementer, afholdte forældearbejdstimer samt evt. bestyrelsesarbejde (se afsnit 3.4 for yderligere oplysninger). </w:t>
      </w:r>
    </w:p>
    <w:p w14:paraId="2330FADC" w14:textId="77777777" w:rsidR="00F815F1" w:rsidRDefault="00F815F1" w:rsidP="00F815F1">
      <w:pPr>
        <w:pStyle w:val="OS0"/>
      </w:pPr>
      <w:r>
        <w:lastRenderedPageBreak/>
        <w:t xml:space="preserve">Vi behandler ovennævnte personoplysninger i overensstemmelse med </w:t>
      </w:r>
      <w:proofErr w:type="gramStart"/>
      <w:r>
        <w:t>GDPR artikel</w:t>
      </w:r>
      <w:proofErr w:type="gramEnd"/>
      <w:r>
        <w:t xml:space="preserve"> 6, stk. 1, litra b, dvs. indgåelse af et kontraktmæssigt forhold, </w:t>
      </w:r>
      <w:proofErr w:type="gramStart"/>
      <w:r>
        <w:t>GDPR artikel</w:t>
      </w:r>
      <w:proofErr w:type="gramEnd"/>
      <w:r>
        <w:t xml:space="preserve"> 6, stk. 1, litra a, samtykke eller </w:t>
      </w:r>
      <w:proofErr w:type="gramStart"/>
      <w:r>
        <w:t>GDPR artikel</w:t>
      </w:r>
      <w:proofErr w:type="gramEnd"/>
      <w:r>
        <w:t xml:space="preserve"> 6, stk. 1, litra f, vores legitime interesse. </w:t>
      </w:r>
    </w:p>
    <w:p w14:paraId="29148D36" w14:textId="77777777" w:rsidR="00F815F1" w:rsidRDefault="00F815F1" w:rsidP="00F815F1">
      <w:pPr>
        <w:pStyle w:val="OS0"/>
      </w:pPr>
      <w:r>
        <w:t>Vores behandlingshjemmel for at behandle forældres CPR-nummer fremgår af DBL § 11, stk. 2, nr. 1.</w:t>
      </w:r>
    </w:p>
    <w:p w14:paraId="147A0871" w14:textId="77777777" w:rsidR="00F815F1" w:rsidRDefault="00F815F1" w:rsidP="00F815F1">
      <w:pPr>
        <w:pStyle w:val="OS0"/>
      </w:pPr>
      <w:r w:rsidRPr="07E53455">
        <w:t xml:space="preserve">Skolens ansatte </w:t>
      </w:r>
      <w:r>
        <w:t xml:space="preserve">kan </w:t>
      </w:r>
      <w:r w:rsidRPr="07E53455">
        <w:t xml:space="preserve">indstille en elev til pædagogisk-psykologisk vurdering, hvis barnet har behov for specialpædagogisk bistand samt underrette kommunen, hvis vi får kendskab til at et barn har behov for særlig støtte eller har været udsat for vold eller overgreb, derfor vil vi i særlige tilfælde behandle oplysninger om årsag til bekymring samt dokumentation for underretning og/eller indstilling. Vi kan desuden søge om fysiske hjælpemidler ved SPS, </w:t>
      </w:r>
      <w:proofErr w:type="gramStart"/>
      <w:r w:rsidRPr="07E53455">
        <w:t>såfremt</w:t>
      </w:r>
      <w:proofErr w:type="gramEnd"/>
      <w:r w:rsidRPr="07E53455">
        <w:t xml:space="preserve"> du eller dit barn har behov herfor. Denne behandling og videregivelse, som kan indeholde oplysninger om dig som forældre, sker i henhold til </w:t>
      </w:r>
      <w:proofErr w:type="gramStart"/>
      <w:r w:rsidRPr="07E53455">
        <w:t>GDPR artikel</w:t>
      </w:r>
      <w:proofErr w:type="gramEnd"/>
      <w:r w:rsidRPr="07E53455">
        <w:t xml:space="preserve"> 6, stk. 1, litra c</w:t>
      </w:r>
      <w:r>
        <w:t>.</w:t>
      </w:r>
      <w:r>
        <w:rPr>
          <w:rStyle w:val="Fodnotehenvisning"/>
          <w:rFonts w:ascii="Aptos" w:hAnsi="Aptos"/>
        </w:rPr>
        <w:footnoteReference w:id="14"/>
      </w:r>
      <w:r w:rsidRPr="07E53455">
        <w:t xml:space="preserve"> </w:t>
      </w:r>
    </w:p>
    <w:p w14:paraId="28A296E4" w14:textId="0862F72E" w:rsidR="00F815F1" w:rsidRDefault="00F815F1" w:rsidP="00F815F1">
      <w:pPr>
        <w:pStyle w:val="OS0"/>
      </w:pPr>
      <w:r w:rsidRPr="012F2C65">
        <w:t xml:space="preserve">Forældreoplysninger, der behandles i forbindelse med dit barns skolegang videregives i udgangspunktet ikke, men oplysninger behandlet på baggrund af vores </w:t>
      </w:r>
      <w:r w:rsidRPr="00A52ED0">
        <w:t xml:space="preserve">mulighed for at </w:t>
      </w:r>
      <w:r w:rsidRPr="012F2C65">
        <w:t>indstill</w:t>
      </w:r>
      <w:r w:rsidR="0002530E">
        <w:t>e</w:t>
      </w:r>
      <w:r w:rsidRPr="012F2C65">
        <w:t xml:space="preserve"> til vurdering ved PPR eller underretningspligt vil alene blive videregivet til bopælskommunen, herunder PPR. </w:t>
      </w:r>
    </w:p>
    <w:p w14:paraId="00837961" w14:textId="77777777" w:rsidR="00F815F1" w:rsidRDefault="00F815F1" w:rsidP="00F815F1">
      <w:pPr>
        <w:pStyle w:val="OS0"/>
      </w:pPr>
      <w:r w:rsidRPr="00C76198">
        <w:t>Kontaktoplysninger</w:t>
      </w:r>
      <w:r>
        <w:t>ne samt CPR-nummer s</w:t>
      </w:r>
      <w:r w:rsidRPr="00C76198">
        <w:t>lettes i elevadministrationssystemet i forbindelse med udskrivelse af skolen</w:t>
      </w:r>
      <w:r>
        <w:t>. O</w:t>
      </w:r>
      <w:r w:rsidRPr="00CA5A0B">
        <w:t xml:space="preserve">plysninger om bekymring </w:t>
      </w:r>
      <w:r>
        <w:t xml:space="preserve">i forbindelse med en underretning eller oplysninger om indstilling til vurdering ved PPR </w:t>
      </w:r>
      <w:r w:rsidRPr="00CA5A0B">
        <w:t xml:space="preserve">slettes </w:t>
      </w:r>
      <w:r>
        <w:t xml:space="preserve">ligeledes, </w:t>
      </w:r>
      <w:r w:rsidRPr="00CA5A0B">
        <w:t>når eleven stopper sin skolegang på skolen</w:t>
      </w:r>
      <w:r>
        <w:t xml:space="preserve">, hvorimod oplysninger om berettiget modtagelse af SPS-midler i forbindelse med f.eks. hjælpemidler ved ordblindhed først slettes 5 år efter udgangen af det </w:t>
      </w:r>
      <w:r w:rsidRPr="002C11FE">
        <w:t>regnskabsår materialet vedrører</w:t>
      </w:r>
      <w:r>
        <w:t>.</w:t>
      </w:r>
      <w:r>
        <w:rPr>
          <w:rStyle w:val="Fodnotehenvisning"/>
          <w:rFonts w:ascii="Aptos" w:hAnsi="Aptos"/>
        </w:rPr>
        <w:footnoteReference w:id="15"/>
      </w:r>
      <w:r w:rsidRPr="002C11FE">
        <w:t xml:space="preserve"> </w:t>
      </w:r>
    </w:p>
    <w:p w14:paraId="6DF1B0D5" w14:textId="1EFFE6DA" w:rsidR="00104DDA" w:rsidRPr="00285AA7" w:rsidRDefault="00F815F1" w:rsidP="00104DDA">
      <w:pPr>
        <w:pStyle w:val="OS0"/>
      </w:pPr>
      <w:r>
        <w:t>Oplysninger om forældearbejdstimer slettes efter [</w:t>
      </w:r>
      <w:r w:rsidRPr="002B5C18">
        <w:rPr>
          <w:highlight w:val="yellow"/>
        </w:rPr>
        <w:t>udfyld</w:t>
      </w:r>
      <w:r>
        <w:t xml:space="preserve">]. </w:t>
      </w:r>
    </w:p>
    <w:p w14:paraId="7F065149" w14:textId="48C79970" w:rsidR="006523F3" w:rsidRDefault="006523F3" w:rsidP="000719F4">
      <w:pPr>
        <w:pStyle w:val="OS2"/>
      </w:pPr>
      <w:bookmarkStart w:id="23" w:name="_Toc230797287"/>
      <w:bookmarkStart w:id="24" w:name="_Toc233963948"/>
      <w:r>
        <w:t>Medlemmer af bestyrelsen</w:t>
      </w:r>
      <w:bookmarkEnd w:id="23"/>
      <w:bookmarkEnd w:id="24"/>
    </w:p>
    <w:p w14:paraId="14F7BCA3" w14:textId="30696BCF" w:rsidR="000F39A4" w:rsidRDefault="006523F3" w:rsidP="006523F3">
      <w:pPr>
        <w:pStyle w:val="OS0"/>
      </w:pPr>
      <w:r w:rsidRPr="012F2C65">
        <w:t xml:space="preserve">Som forældre til skolens elever behandler vi ligeledes </w:t>
      </w:r>
      <w:r>
        <w:t>forældrenes</w:t>
      </w:r>
      <w:r w:rsidRPr="012F2C65">
        <w:t xml:space="preserve"> personoplysninger i form at navn, CPR-nummer, e-mail, adresse</w:t>
      </w:r>
    </w:p>
    <w:p w14:paraId="403C8800" w14:textId="77777777" w:rsidR="00692D07" w:rsidRDefault="00692D07" w:rsidP="00692D07">
      <w:pPr>
        <w:pStyle w:val="OS0"/>
      </w:pPr>
      <w:proofErr w:type="gramStart"/>
      <w:r w:rsidRPr="2CC0C1B0">
        <w:t>Såfremt</w:t>
      </w:r>
      <w:proofErr w:type="gramEnd"/>
      <w:r w:rsidRPr="2CC0C1B0">
        <w:t xml:space="preserve"> du varetager en bestyrelsespost i [</w:t>
      </w:r>
      <w:r w:rsidRPr="2CC0C1B0">
        <w:rPr>
          <w:highlight w:val="yellow"/>
        </w:rPr>
        <w:t>Skolens</w:t>
      </w:r>
      <w:r w:rsidRPr="2CC0C1B0">
        <w:t xml:space="preserve">] bestyrelse, behandler vi dine personoplysninger i form af identifikations- og kontaktoplysninger. Vi behandler som udgangspunkt oplysningerne, i forbindelse med registrering og administrering af bestyrelsesposter i overensstemmelse med </w:t>
      </w:r>
      <w:proofErr w:type="gramStart"/>
      <w:r w:rsidRPr="2CC0C1B0">
        <w:t>GDPR artikel</w:t>
      </w:r>
      <w:proofErr w:type="gramEnd"/>
      <w:r w:rsidRPr="2CC0C1B0">
        <w:t xml:space="preserve"> 6, stk. 1 litra c</w:t>
      </w:r>
      <w:r>
        <w:t xml:space="preserve">, </w:t>
      </w:r>
      <w:r w:rsidRPr="2CC0C1B0">
        <w:t>hvilket medfører, at vi har en retlig forpligtelse.</w:t>
      </w:r>
      <w:r>
        <w:rPr>
          <w:rStyle w:val="Fodnotehenvisning"/>
          <w:rFonts w:ascii="Aptos" w:hAnsi="Aptos"/>
        </w:rPr>
        <w:footnoteReference w:id="16"/>
      </w:r>
    </w:p>
    <w:p w14:paraId="6D3A4B21" w14:textId="77777777" w:rsidR="00692D07" w:rsidRDefault="00692D07" w:rsidP="00692D07">
      <w:pPr>
        <w:pStyle w:val="OS0"/>
      </w:pPr>
      <w:r>
        <w:t xml:space="preserve">Vi behandler desuden dit billede, som vil blive offentliggjort via Skolen hjemmeside samt intranet for at gøre ansatte, forældre, elever samt eksterne opmærksomme på, at du er et medlem af skolebestyrelsen. Behandlingen sker i overensstemmelse med </w:t>
      </w:r>
      <w:proofErr w:type="gramStart"/>
      <w:r>
        <w:t>GDPR artikel</w:t>
      </w:r>
      <w:proofErr w:type="gramEnd"/>
      <w:r>
        <w:t xml:space="preserve"> 6, stk. 1, litra a, dvs. samtykke eller </w:t>
      </w:r>
      <w:proofErr w:type="gramStart"/>
      <w:r>
        <w:t>GDPR artikel</w:t>
      </w:r>
      <w:proofErr w:type="gramEnd"/>
      <w:r>
        <w:t xml:space="preserve"> 6, stk. 1, litra f, dvs. vores legitime interesse. </w:t>
      </w:r>
    </w:p>
    <w:p w14:paraId="706116BD" w14:textId="77777777" w:rsidR="00692D07" w:rsidRDefault="00692D07" w:rsidP="00692D07">
      <w:pPr>
        <w:pStyle w:val="OS0"/>
      </w:pPr>
      <w:r>
        <w:t xml:space="preserve">Vi videregiver dine personoplysninger til både Virk.dk i forbindelse med registrering i Ejerregistret i henhold til ovennævnte retlige forpligtelse. Desuden videregiver vi personoplysninger om formanden for Skolebestyrelsen til Skoleforeningen, som ligeledes skal registrere denne information. </w:t>
      </w:r>
    </w:p>
    <w:p w14:paraId="57B24446" w14:textId="77777777" w:rsidR="00692D07" w:rsidRDefault="00692D07" w:rsidP="00692D07">
      <w:pPr>
        <w:pStyle w:val="OS0"/>
      </w:pPr>
      <w:r>
        <w:t xml:space="preserve">Oplysningerne som behandles i relation til dit bestyrelsesarbejde slettes efter udløb af bestyrelsesperioden / valgperioden i henhold til Skolens vedtægter. </w:t>
      </w:r>
    </w:p>
    <w:p w14:paraId="748777BB" w14:textId="7A4638F7" w:rsidR="00B151C0" w:rsidRDefault="00BD0D4B" w:rsidP="000719F4">
      <w:pPr>
        <w:pStyle w:val="OS2"/>
      </w:pPr>
      <w:bookmarkStart w:id="25" w:name="_Toc230797288"/>
      <w:bookmarkStart w:id="26" w:name="_Toc233963949"/>
      <w:r w:rsidRPr="00CE01EC">
        <w:lastRenderedPageBreak/>
        <w:t>Henvendelser og forespørgsler</w:t>
      </w:r>
      <w:bookmarkEnd w:id="25"/>
      <w:bookmarkEnd w:id="26"/>
    </w:p>
    <w:p w14:paraId="161B2283" w14:textId="77777777" w:rsidR="0005201D" w:rsidRPr="00C1413D" w:rsidRDefault="0005201D" w:rsidP="0005201D">
      <w:pPr>
        <w:pStyle w:val="OS0"/>
      </w:pPr>
      <w:r w:rsidRPr="00C1413D">
        <w:t xml:space="preserve">Vi behandler desuden dine personoplysninger, </w:t>
      </w:r>
      <w:proofErr w:type="gramStart"/>
      <w:r w:rsidRPr="00C1413D">
        <w:t>såfremt</w:t>
      </w:r>
      <w:proofErr w:type="gramEnd"/>
      <w:r w:rsidRPr="00C1413D">
        <w:t xml:space="preserve"> du henvender dig til </w:t>
      </w:r>
      <w:r>
        <w:t>os i forbindelse med evt. spørgsmål eller forespørgsler</w:t>
      </w:r>
      <w:r w:rsidRPr="00C1413D">
        <w:t xml:space="preserve">. Vi behandler dine personoplysninger på baggrund af vores interesse i at kunne kontakte dig og svare på dine henvendelser jf. </w:t>
      </w:r>
      <w:proofErr w:type="gramStart"/>
      <w:r w:rsidRPr="00C1413D">
        <w:t>GDPR artikel</w:t>
      </w:r>
      <w:proofErr w:type="gramEnd"/>
      <w:r w:rsidRPr="00C1413D">
        <w:t xml:space="preserve"> 6, stk. 1, litra f. </w:t>
      </w:r>
    </w:p>
    <w:p w14:paraId="2A07AE18" w14:textId="77777777" w:rsidR="0005201D" w:rsidRPr="00C1413D" w:rsidRDefault="0005201D" w:rsidP="0005201D">
      <w:pPr>
        <w:pStyle w:val="OS0"/>
      </w:pPr>
      <w:r w:rsidRPr="00C1413D">
        <w:t>De oplysninger, som vi behandler, vil typisk omfatte navn, e-mail, telefonnummer, adresse</w:t>
      </w:r>
      <w:r>
        <w:t xml:space="preserve">, </w:t>
      </w:r>
      <w:r w:rsidRPr="00C1413D">
        <w:t xml:space="preserve">relation </w:t>
      </w:r>
      <w:r>
        <w:t>samt oplysninger vedr.</w:t>
      </w:r>
      <w:r w:rsidRPr="00C1413D">
        <w:t xml:space="preserve"> henvendelsen</w:t>
      </w:r>
      <w:r>
        <w:t xml:space="preserve"> / forespørgslen</w:t>
      </w:r>
      <w:r w:rsidRPr="00C1413D">
        <w:t xml:space="preserve">. </w:t>
      </w:r>
    </w:p>
    <w:p w14:paraId="03AE9288" w14:textId="77777777" w:rsidR="0005201D" w:rsidRDefault="0005201D" w:rsidP="0005201D">
      <w:pPr>
        <w:pStyle w:val="OS0"/>
      </w:pPr>
      <w:r w:rsidRPr="00C1413D">
        <w:t>Vi sletter oplysningerne løbende, dog senest [</w:t>
      </w:r>
      <w:r w:rsidRPr="00C1413D">
        <w:rPr>
          <w:highlight w:val="yellow"/>
        </w:rPr>
        <w:t>udfyld</w:t>
      </w:r>
      <w:r w:rsidRPr="00C1413D">
        <w:t xml:space="preserve">] efter </w:t>
      </w:r>
      <w:r>
        <w:t xml:space="preserve">besvarelse af </w:t>
      </w:r>
      <w:r w:rsidRPr="00C1413D">
        <w:t>henvendelse.</w:t>
      </w:r>
    </w:p>
    <w:p w14:paraId="5AE622CC" w14:textId="622DD1DA" w:rsidR="0005201D" w:rsidRDefault="0005201D" w:rsidP="0005201D">
      <w:pPr>
        <w:pStyle w:val="OS1"/>
      </w:pPr>
      <w:bookmarkStart w:id="27" w:name="_Toc230797289"/>
      <w:bookmarkStart w:id="28" w:name="_Toc233963950"/>
      <w:r>
        <w:t>Modtagere af personoplysninger</w:t>
      </w:r>
      <w:bookmarkEnd w:id="27"/>
      <w:r w:rsidR="0002530E">
        <w:t xml:space="preserve"> (videregivelse)</w:t>
      </w:r>
      <w:bookmarkEnd w:id="28"/>
    </w:p>
    <w:p w14:paraId="0DF935AE" w14:textId="77777777" w:rsidR="00E635B3" w:rsidRPr="00C1413D" w:rsidRDefault="00E635B3" w:rsidP="00E635B3">
      <w:pPr>
        <w:pStyle w:val="OS0"/>
      </w:pPr>
      <w:r w:rsidRPr="00A1178A">
        <w:rPr>
          <w:rFonts w:cstheme="minorHAnsi"/>
        </w:rPr>
        <w:t>Vi be</w:t>
      </w:r>
      <w:r w:rsidRPr="00C1413D">
        <w:rPr>
          <w:rFonts w:cstheme="minorHAnsi"/>
        </w:rPr>
        <w:t xml:space="preserve">handler dine personoplysninger med fortrolighed, og vi </w:t>
      </w:r>
      <w:r w:rsidRPr="00C1413D">
        <w:t>videregiver som udgangspunkt ikke oplysningerne til tredjeparter. Vi kan dog videregive dine personoplysninger, hvis du har givet dit samtykke, hvis vi har en berettiget interesse i videregivelsen eller hvis vi har en retlig forpligtelse.</w:t>
      </w:r>
    </w:p>
    <w:p w14:paraId="2C8D1CF8" w14:textId="77777777" w:rsidR="00E635B3" w:rsidRPr="00C1413D" w:rsidRDefault="00E635B3" w:rsidP="00E635B3">
      <w:pPr>
        <w:pStyle w:val="OS0"/>
        <w:rPr>
          <w:rFonts w:cstheme="minorHAnsi"/>
        </w:rPr>
      </w:pPr>
      <w:r w:rsidRPr="00C1413D">
        <w:rPr>
          <w:rFonts w:cstheme="minorHAnsi"/>
        </w:rPr>
        <w:t xml:space="preserve">Vi kan </w:t>
      </w:r>
      <w:r>
        <w:rPr>
          <w:rFonts w:cstheme="minorHAnsi"/>
        </w:rPr>
        <w:t xml:space="preserve">desuden </w:t>
      </w:r>
      <w:r w:rsidRPr="00C1413D">
        <w:t>overlade personoplysninger til vores systemleverandører, der behandler personoplysninger på vores vegne og efter vores specifikke instruks i henhold til den indgåede databehandleraftale.</w:t>
      </w:r>
    </w:p>
    <w:p w14:paraId="7217095C" w14:textId="397A9214" w:rsidR="005F53A7" w:rsidRDefault="005F53A7" w:rsidP="005F53A7">
      <w:pPr>
        <w:pStyle w:val="OS1"/>
      </w:pPr>
      <w:bookmarkStart w:id="29" w:name="_Toc230797290"/>
      <w:bookmarkStart w:id="30" w:name="_Toc233963951"/>
      <w:r>
        <w:t>Dine rettigheder</w:t>
      </w:r>
      <w:bookmarkEnd w:id="29"/>
      <w:bookmarkEnd w:id="30"/>
    </w:p>
    <w:p w14:paraId="29A5F3FB" w14:textId="1C8395F1" w:rsidR="00C906A5" w:rsidRPr="00C1413D" w:rsidRDefault="00C906A5" w:rsidP="00C906A5">
      <w:pPr>
        <w:pStyle w:val="OS0"/>
      </w:pPr>
      <w:r w:rsidRPr="00A1178A">
        <w:t>N</w:t>
      </w:r>
      <w:r w:rsidRPr="00C1413D">
        <w:t xml:space="preserve">år vi indsamler oplysninger om dig, har du en række grundlæggende rettigheder efter persondatareglerne, som du kan gøre brug af. Du kan læse mere om dine rettigheder på </w:t>
      </w:r>
      <w:hyperlink r:id="rId8" w:history="1">
        <w:r w:rsidRPr="0002530E">
          <w:rPr>
            <w:rStyle w:val="Hyperlink"/>
          </w:rPr>
          <w:t>Datatilsynets hjemmeside</w:t>
        </w:r>
        <w:r w:rsidR="0002530E" w:rsidRPr="0002530E">
          <w:rPr>
            <w:rStyle w:val="Hyperlink"/>
          </w:rPr>
          <w:t>.</w:t>
        </w:r>
      </w:hyperlink>
      <w:r w:rsidRPr="00C1413D">
        <w:t xml:space="preserve"> </w:t>
      </w:r>
    </w:p>
    <w:p w14:paraId="5E8D9F3A" w14:textId="77777777" w:rsidR="00C906A5" w:rsidRPr="00C1413D" w:rsidRDefault="00C906A5" w:rsidP="00C906A5">
      <w:pPr>
        <w:pStyle w:val="OS0"/>
      </w:pPr>
      <w:r w:rsidRPr="00C1413D">
        <w:t xml:space="preserve">Ovenfor nævnte rettigheder kan være tilknyttet betingelser og begrænsninger. Hvorvidt du som registreret kan anmode om f.eks. at få dine personoplysninger slettet, vil i alle tilfælde afhænge af en konkret vurdering. </w:t>
      </w:r>
    </w:p>
    <w:p w14:paraId="7A225300" w14:textId="77777777" w:rsidR="00C906A5" w:rsidRPr="00C1413D" w:rsidRDefault="00C906A5" w:rsidP="00C906A5">
      <w:pPr>
        <w:pStyle w:val="OS0"/>
      </w:pPr>
      <w:r w:rsidRPr="00C1413D">
        <w:t>Hvis du har givet dit samtykke til vores behandling af dine oplysninger, har du til enhver tid ret til at tilbagekalde dette samtykke.</w:t>
      </w:r>
    </w:p>
    <w:p w14:paraId="11D72C86" w14:textId="77777777" w:rsidR="00C906A5" w:rsidRPr="00C1413D" w:rsidRDefault="00C906A5" w:rsidP="00C906A5">
      <w:pPr>
        <w:pStyle w:val="OS0"/>
      </w:pPr>
      <w:r w:rsidRPr="00C1413D">
        <w:t xml:space="preserve">Hvis du er utilfreds med vores behandling af dine personoplysninger, kan du indgive en klage til Datatilsynet via deres hjemmeside </w:t>
      </w:r>
      <w:hyperlink r:id="rId9" w:history="1">
        <w:r w:rsidRPr="00C1413D">
          <w:rPr>
            <w:rStyle w:val="Hyperlink"/>
            <w:rFonts w:ascii="Aptos" w:hAnsi="Aptos" w:cstheme="minorHAnsi"/>
          </w:rPr>
          <w:t>www.datatilsynet.dk</w:t>
        </w:r>
      </w:hyperlink>
      <w:r w:rsidRPr="00C1413D">
        <w:t xml:space="preserve"> eller ved at ringe på tlf. 33 19 32 00.</w:t>
      </w:r>
    </w:p>
    <w:p w14:paraId="3793C89E" w14:textId="6246C8CD" w:rsidR="00C906A5" w:rsidRDefault="00C906A5" w:rsidP="00C906A5">
      <w:pPr>
        <w:pStyle w:val="OS1"/>
      </w:pPr>
      <w:bookmarkStart w:id="31" w:name="_Toc230797291"/>
      <w:bookmarkStart w:id="32" w:name="_Toc233963952"/>
      <w:r>
        <w:t>Kontaktoplysninger</w:t>
      </w:r>
      <w:bookmarkEnd w:id="31"/>
      <w:bookmarkEnd w:id="32"/>
    </w:p>
    <w:p w14:paraId="212FB8CC" w14:textId="77777777" w:rsidR="00B11992" w:rsidRPr="00C1413D" w:rsidRDefault="00B11992" w:rsidP="00B11992">
      <w:pPr>
        <w:pStyle w:val="OS0"/>
      </w:pPr>
      <w:r w:rsidRPr="00A1178A">
        <w:t>Den skole, som er ansvarlig for behandling af dine personoplysninger, er:</w:t>
      </w:r>
      <w:r w:rsidRPr="00C1413D">
        <w:t xml:space="preserve"> </w:t>
      </w:r>
    </w:p>
    <w:p w14:paraId="3ED13DC5" w14:textId="77777777" w:rsidR="00B11992" w:rsidRPr="00C1413D" w:rsidRDefault="00B11992" w:rsidP="00B11992">
      <w:pPr>
        <w:pStyle w:val="OS0"/>
      </w:pPr>
      <w:r w:rsidRPr="00C1413D">
        <w:rPr>
          <w:highlight w:val="yellow"/>
        </w:rPr>
        <w:t>[</w:t>
      </w:r>
      <w:r>
        <w:rPr>
          <w:highlight w:val="yellow"/>
        </w:rPr>
        <w:t>Skole</w:t>
      </w:r>
      <w:r w:rsidRPr="00C1413D">
        <w:rPr>
          <w:highlight w:val="yellow"/>
        </w:rPr>
        <w:t>]</w:t>
      </w:r>
      <w:r w:rsidRPr="00C1413D">
        <w:t xml:space="preserve"> </w:t>
      </w:r>
      <w:r w:rsidRPr="00C1413D">
        <w:br/>
        <w:t xml:space="preserve">CVR.nr.: </w:t>
      </w:r>
      <w:r w:rsidRPr="00C1413D">
        <w:rPr>
          <w:highlight w:val="yellow"/>
        </w:rPr>
        <w:t>[udfyld]</w:t>
      </w:r>
      <w:r w:rsidRPr="00C1413D">
        <w:br/>
      </w:r>
      <w:r w:rsidRPr="00C1413D">
        <w:rPr>
          <w:highlight w:val="yellow"/>
        </w:rPr>
        <w:t>[Adresse]</w:t>
      </w:r>
      <w:r w:rsidRPr="00C1413D">
        <w:br/>
      </w:r>
      <w:r w:rsidRPr="00C1413D">
        <w:rPr>
          <w:highlight w:val="yellow"/>
        </w:rPr>
        <w:t>[Postnr.]</w:t>
      </w:r>
      <w:r w:rsidRPr="00C1413D">
        <w:br/>
        <w:t xml:space="preserve">E-mail: </w:t>
      </w:r>
      <w:r w:rsidRPr="00C1413D">
        <w:rPr>
          <w:highlight w:val="yellow"/>
        </w:rPr>
        <w:t>[udfyld]</w:t>
      </w:r>
      <w:r w:rsidRPr="00C1413D">
        <w:br/>
        <w:t xml:space="preserve">Telefon: +45 </w:t>
      </w:r>
      <w:r w:rsidRPr="00C1413D">
        <w:rPr>
          <w:highlight w:val="yellow"/>
        </w:rPr>
        <w:t>[udfyld]</w:t>
      </w:r>
    </w:p>
    <w:p w14:paraId="7C3B849E" w14:textId="77777777" w:rsidR="00B11992" w:rsidRDefault="00B11992" w:rsidP="00B11992">
      <w:pPr>
        <w:pStyle w:val="OS0"/>
      </w:pPr>
      <w:r w:rsidRPr="00C1413D">
        <w:t>Hvis du har spørgsmål vedrørende vores behandling af dine personoplysninger, kan du derfor kontakte [</w:t>
      </w:r>
      <w:r w:rsidRPr="00C1413D">
        <w:rPr>
          <w:highlight w:val="yellow"/>
        </w:rPr>
        <w:t>navn/stilling</w:t>
      </w:r>
      <w:r w:rsidRPr="00C1413D">
        <w:t>] på [</w:t>
      </w:r>
      <w:r w:rsidRPr="00C1413D">
        <w:rPr>
          <w:highlight w:val="yellow"/>
        </w:rPr>
        <w:t>e-mail</w:t>
      </w:r>
      <w:r w:rsidRPr="00C1413D">
        <w:t>] eller på telefon [</w:t>
      </w:r>
      <w:r w:rsidRPr="00C1413D">
        <w:rPr>
          <w:highlight w:val="yellow"/>
        </w:rPr>
        <w:t>tlf.</w:t>
      </w:r>
      <w:r w:rsidRPr="00C1413D">
        <w:t>].</w:t>
      </w:r>
    </w:p>
    <w:p w14:paraId="764D5ACE" w14:textId="3889F18F" w:rsidR="00B11992" w:rsidRDefault="00B11992" w:rsidP="00B11992">
      <w:pPr>
        <w:pStyle w:val="OS1"/>
      </w:pPr>
      <w:bookmarkStart w:id="33" w:name="_Toc230797292"/>
      <w:bookmarkStart w:id="34" w:name="_Toc233963953"/>
      <w:r>
        <w:t>Ændringer</w:t>
      </w:r>
      <w:bookmarkEnd w:id="33"/>
      <w:bookmarkEnd w:id="34"/>
    </w:p>
    <w:p w14:paraId="24DFEF93" w14:textId="77777777" w:rsidR="00212C24" w:rsidRPr="00C1413D" w:rsidRDefault="00212C24" w:rsidP="00212C24">
      <w:pPr>
        <w:pStyle w:val="OS0"/>
      </w:pPr>
      <w:r w:rsidRPr="00C1413D">
        <w:t xml:space="preserve">Vi forbeholder os retten til at opdatere og ændre nærværende retningslinjer for behandling af personoplysninger. I tilfælde af væsentlige ændringer </w:t>
      </w:r>
      <w:proofErr w:type="gramStart"/>
      <w:r w:rsidRPr="00C1413D">
        <w:t>retter vi henvendelse</w:t>
      </w:r>
      <w:proofErr w:type="gramEnd"/>
      <w:r w:rsidRPr="00C1413D">
        <w:t xml:space="preserve"> til dig i form af e-mail eller synlig meddelelse på vores website.</w:t>
      </w:r>
    </w:p>
    <w:p w14:paraId="3DF6B1C5" w14:textId="77777777" w:rsidR="00212C24" w:rsidRPr="00C1413D" w:rsidRDefault="00212C24" w:rsidP="00212C24">
      <w:pPr>
        <w:pStyle w:val="OS0"/>
      </w:pPr>
      <w:r w:rsidRPr="00C1413D">
        <w:t xml:space="preserve">Denne privatlivspolitik er senest ændret d. </w:t>
      </w:r>
      <w:r w:rsidRPr="00C1413D">
        <w:rPr>
          <w:highlight w:val="yellow"/>
        </w:rPr>
        <w:t>[dato]</w:t>
      </w:r>
    </w:p>
    <w:p w14:paraId="1F769FDF" w14:textId="77777777" w:rsidR="00212C24" w:rsidRDefault="00212C24" w:rsidP="00212C24">
      <w:pPr>
        <w:pStyle w:val="OS0"/>
      </w:pPr>
    </w:p>
    <w:p w14:paraId="78DE5823" w14:textId="77777777" w:rsidR="00D467EB" w:rsidRPr="00A87432" w:rsidRDefault="00D467EB" w:rsidP="00D467EB">
      <w:pPr>
        <w:pStyle w:val="OS0"/>
      </w:pPr>
    </w:p>
    <w:sectPr w:rsidR="00D467EB" w:rsidRPr="00A87432">
      <w:headerReference w:type="default" r:id="rId10"/>
      <w:footerReference w:type="default" r:id="rId11"/>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E3660" w14:textId="77777777" w:rsidR="009A3BBB" w:rsidRDefault="009A3BBB" w:rsidP="00EF4841">
      <w:pPr>
        <w:spacing w:after="0"/>
      </w:pPr>
      <w:r>
        <w:separator/>
      </w:r>
    </w:p>
  </w:endnote>
  <w:endnote w:type="continuationSeparator" w:id="0">
    <w:p w14:paraId="5A6D7679" w14:textId="77777777" w:rsidR="009A3BBB" w:rsidRDefault="009A3BBB" w:rsidP="00EF484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AA6BC" w14:textId="77777777" w:rsidR="00CF3963" w:rsidRPr="00CF3963" w:rsidRDefault="00CF3963">
    <w:pPr>
      <w:pStyle w:val="Sidefod"/>
      <w:jc w:val="center"/>
      <w:rPr>
        <w:color w:val="156082" w:themeColor="accent1"/>
        <w:sz w:val="18"/>
        <w:szCs w:val="18"/>
      </w:rPr>
    </w:pPr>
    <w:r w:rsidRPr="00CF3963">
      <w:rPr>
        <w:color w:val="156082" w:themeColor="accent1"/>
        <w:sz w:val="18"/>
        <w:szCs w:val="18"/>
      </w:rPr>
      <w:t xml:space="preserve">Side </w:t>
    </w:r>
    <w:r w:rsidRPr="00CF3963">
      <w:rPr>
        <w:color w:val="156082" w:themeColor="accent1"/>
        <w:sz w:val="18"/>
        <w:szCs w:val="18"/>
      </w:rPr>
      <w:fldChar w:fldCharType="begin"/>
    </w:r>
    <w:r w:rsidRPr="00CF3963">
      <w:rPr>
        <w:color w:val="156082" w:themeColor="accent1"/>
        <w:sz w:val="18"/>
        <w:szCs w:val="18"/>
      </w:rPr>
      <w:instrText>PAGE  \* Arabic  \* MERGEFORMAT</w:instrText>
    </w:r>
    <w:r w:rsidRPr="00CF3963">
      <w:rPr>
        <w:color w:val="156082" w:themeColor="accent1"/>
        <w:sz w:val="18"/>
        <w:szCs w:val="18"/>
      </w:rPr>
      <w:fldChar w:fldCharType="separate"/>
    </w:r>
    <w:r w:rsidRPr="00CF3963">
      <w:rPr>
        <w:color w:val="156082" w:themeColor="accent1"/>
        <w:sz w:val="18"/>
        <w:szCs w:val="18"/>
      </w:rPr>
      <w:t>2</w:t>
    </w:r>
    <w:r w:rsidRPr="00CF3963">
      <w:rPr>
        <w:color w:val="156082" w:themeColor="accent1"/>
        <w:sz w:val="18"/>
        <w:szCs w:val="18"/>
      </w:rPr>
      <w:fldChar w:fldCharType="end"/>
    </w:r>
    <w:r w:rsidRPr="00CF3963">
      <w:rPr>
        <w:color w:val="156082" w:themeColor="accent1"/>
        <w:sz w:val="18"/>
        <w:szCs w:val="18"/>
      </w:rPr>
      <w:t xml:space="preserve"> af </w:t>
    </w:r>
    <w:r w:rsidRPr="00CF3963">
      <w:rPr>
        <w:color w:val="156082" w:themeColor="accent1"/>
        <w:sz w:val="18"/>
        <w:szCs w:val="18"/>
      </w:rPr>
      <w:fldChar w:fldCharType="begin"/>
    </w:r>
    <w:r w:rsidRPr="00CF3963">
      <w:rPr>
        <w:color w:val="156082" w:themeColor="accent1"/>
        <w:sz w:val="18"/>
        <w:szCs w:val="18"/>
      </w:rPr>
      <w:instrText>NUMPAGES \ * arabisk \ * MERGEFORMAT</w:instrText>
    </w:r>
    <w:r w:rsidRPr="00CF3963">
      <w:rPr>
        <w:color w:val="156082" w:themeColor="accent1"/>
        <w:sz w:val="18"/>
        <w:szCs w:val="18"/>
      </w:rPr>
      <w:fldChar w:fldCharType="separate"/>
    </w:r>
    <w:r w:rsidRPr="00CF3963">
      <w:rPr>
        <w:color w:val="156082" w:themeColor="accent1"/>
        <w:sz w:val="18"/>
        <w:szCs w:val="18"/>
      </w:rPr>
      <w:t>2</w:t>
    </w:r>
    <w:r w:rsidRPr="00CF3963">
      <w:rPr>
        <w:color w:val="156082" w:themeColor="accent1"/>
        <w:sz w:val="18"/>
        <w:szCs w:val="18"/>
      </w:rPr>
      <w:fldChar w:fldCharType="end"/>
    </w:r>
  </w:p>
  <w:p w14:paraId="08EE4757" w14:textId="77777777" w:rsidR="00CF3963" w:rsidRDefault="00CF396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61E37" w14:textId="77777777" w:rsidR="009A3BBB" w:rsidRDefault="009A3BBB" w:rsidP="00EF4841">
      <w:pPr>
        <w:spacing w:after="0"/>
      </w:pPr>
      <w:r>
        <w:separator/>
      </w:r>
    </w:p>
  </w:footnote>
  <w:footnote w:type="continuationSeparator" w:id="0">
    <w:p w14:paraId="2EAA3814" w14:textId="77777777" w:rsidR="009A3BBB" w:rsidRDefault="009A3BBB" w:rsidP="00EF4841">
      <w:pPr>
        <w:spacing w:after="0"/>
      </w:pPr>
      <w:r>
        <w:continuationSeparator/>
      </w:r>
    </w:p>
  </w:footnote>
  <w:footnote w:id="1">
    <w:p w14:paraId="76C13700" w14:textId="77777777" w:rsidR="002209AA" w:rsidRPr="00416B82" w:rsidRDefault="002209AA" w:rsidP="002209AA">
      <w:pPr>
        <w:pStyle w:val="Fodnotetekst"/>
        <w:rPr>
          <w:sz w:val="18"/>
          <w:szCs w:val="18"/>
        </w:rPr>
      </w:pPr>
      <w:r w:rsidRPr="00416B82">
        <w:rPr>
          <w:rStyle w:val="Fodnotehenvisning"/>
          <w:sz w:val="18"/>
          <w:szCs w:val="18"/>
        </w:rPr>
        <w:footnoteRef/>
      </w:r>
      <w:r w:rsidRPr="00416B82">
        <w:rPr>
          <w:sz w:val="18"/>
          <w:szCs w:val="18"/>
        </w:rPr>
        <w:t xml:space="preserve"> LBKG 2014-06-20 nr. 693 om Folkeskolens specialundervisning og anden specialpædagogisk bistand § 2 og § 3, stk. 4, jf. LBKG 2024-11-28 nr. 1245 § 3, stk. 1, nr. 1.</w:t>
      </w:r>
    </w:p>
  </w:footnote>
  <w:footnote w:id="2">
    <w:p w14:paraId="23521047" w14:textId="77777777" w:rsidR="00762AB0" w:rsidRPr="00FE3335" w:rsidRDefault="00762AB0" w:rsidP="00762AB0">
      <w:pPr>
        <w:pStyle w:val="Fodnotetekst"/>
        <w:rPr>
          <w:sz w:val="18"/>
          <w:szCs w:val="18"/>
        </w:rPr>
      </w:pPr>
      <w:r>
        <w:rPr>
          <w:rStyle w:val="Fodnotehenvisning"/>
        </w:rPr>
        <w:footnoteRef/>
      </w:r>
      <w:r>
        <w:t xml:space="preserve"> </w:t>
      </w:r>
      <w:r w:rsidRPr="00FE3335">
        <w:rPr>
          <w:sz w:val="18"/>
          <w:szCs w:val="18"/>
        </w:rPr>
        <w:t>BKG 2025-06-13 nr. 678 om Folkeskolens prøver § 62, stk. 3.</w:t>
      </w:r>
    </w:p>
  </w:footnote>
  <w:footnote w:id="3">
    <w:p w14:paraId="1E474B63" w14:textId="77777777" w:rsidR="00762AB0" w:rsidRDefault="00762AB0" w:rsidP="00762AB0">
      <w:pPr>
        <w:pStyle w:val="Fodnotetekst"/>
      </w:pPr>
      <w:r>
        <w:rPr>
          <w:rStyle w:val="Fodnotehenvisning"/>
        </w:rPr>
        <w:footnoteRef/>
      </w:r>
      <w:r>
        <w:t xml:space="preserve"> L 2022-05-24 nr. 700 om bogføring § 12, stk. 1</w:t>
      </w:r>
    </w:p>
  </w:footnote>
  <w:footnote w:id="4">
    <w:p w14:paraId="397AA563" w14:textId="77777777" w:rsidR="00B078D9" w:rsidRDefault="00B078D9" w:rsidP="00B078D9">
      <w:pPr>
        <w:pStyle w:val="Fodnotetekst"/>
      </w:pPr>
      <w:r>
        <w:rPr>
          <w:rStyle w:val="Fodnotehenvisning"/>
        </w:rPr>
        <w:footnoteRef/>
      </w:r>
      <w:r>
        <w:t xml:space="preserve"> </w:t>
      </w:r>
      <w:r w:rsidRPr="00C102C7">
        <w:t xml:space="preserve">LBKG 2024-11-28 nr. 1245 </w:t>
      </w:r>
      <w:r>
        <w:t xml:space="preserve">om friskoler og private grundskole </w:t>
      </w:r>
      <w:r w:rsidRPr="00C102C7">
        <w:t>§ 37</w:t>
      </w:r>
    </w:p>
  </w:footnote>
  <w:footnote w:id="5">
    <w:p w14:paraId="312794AB" w14:textId="77777777" w:rsidR="00B078D9" w:rsidRDefault="00B078D9" w:rsidP="00B078D9">
      <w:pPr>
        <w:pStyle w:val="Fodnotetekst"/>
      </w:pPr>
      <w:r>
        <w:rPr>
          <w:rStyle w:val="Fodnotehenvisning"/>
        </w:rPr>
        <w:footnoteRef/>
      </w:r>
      <w:r>
        <w:t xml:space="preserve"> </w:t>
      </w:r>
      <w:r w:rsidRPr="00C102C7">
        <w:rPr>
          <w:sz w:val="18"/>
          <w:szCs w:val="18"/>
        </w:rPr>
        <w:t>LBKG 2022-08-12 nr. 1172 om efterskoler og frie fagskoler § 4a samt LBKG 2024-11-28 nr. 1245 om friskoler og private grundskoler § 1, 2. pkt. og § 4a, stk. 3.</w:t>
      </w:r>
    </w:p>
  </w:footnote>
  <w:footnote w:id="6">
    <w:p w14:paraId="567F2575" w14:textId="77777777" w:rsidR="00B078D9" w:rsidRDefault="00B078D9" w:rsidP="00B078D9">
      <w:pPr>
        <w:pStyle w:val="Fodnotetekst"/>
      </w:pPr>
      <w:r>
        <w:rPr>
          <w:rStyle w:val="Fodnotehenvisning"/>
        </w:rPr>
        <w:footnoteRef/>
      </w:r>
      <w:r>
        <w:t xml:space="preserve"> </w:t>
      </w:r>
      <w:r w:rsidRPr="00C102C7">
        <w:rPr>
          <w:sz w:val="18"/>
          <w:szCs w:val="18"/>
        </w:rPr>
        <w:t>LBKG 2024-11-28 nr. 1245 § 37, stk. 2.</w:t>
      </w:r>
    </w:p>
  </w:footnote>
  <w:footnote w:id="7">
    <w:p w14:paraId="3875F231" w14:textId="77777777" w:rsidR="00147EB0" w:rsidRDefault="00147EB0" w:rsidP="00147EB0">
      <w:pPr>
        <w:pStyle w:val="Fodnotetekst"/>
      </w:pPr>
      <w:r>
        <w:rPr>
          <w:rStyle w:val="Fodnotehenvisning"/>
        </w:rPr>
        <w:footnoteRef/>
      </w:r>
      <w:r>
        <w:t xml:space="preserve"> </w:t>
      </w:r>
      <w:r w:rsidRPr="00C102C7">
        <w:rPr>
          <w:rFonts w:ascii="Aptos" w:hAnsi="Aptos"/>
          <w:sz w:val="18"/>
          <w:szCs w:val="18"/>
        </w:rPr>
        <w:t>LBKG 2024-11-28 nr. 1245 om friskoler og private grundskoler mv. § 1 b, stk. 1 og 2</w:t>
      </w:r>
    </w:p>
  </w:footnote>
  <w:footnote w:id="8">
    <w:p w14:paraId="1FD910C8" w14:textId="77777777" w:rsidR="00147EB0" w:rsidRDefault="00147EB0" w:rsidP="00147EB0">
      <w:pPr>
        <w:pStyle w:val="Fodnotetekst"/>
      </w:pPr>
      <w:r>
        <w:rPr>
          <w:rStyle w:val="Fodnotehenvisning"/>
        </w:rPr>
        <w:footnoteRef/>
      </w:r>
      <w:r>
        <w:t xml:space="preserve"> </w:t>
      </w:r>
      <w:r w:rsidRPr="00C102C7">
        <w:t>LBKG 2024-08-12 nr. 953 om kommunal indsats for unge under 25 år § 2 j</w:t>
      </w:r>
    </w:p>
  </w:footnote>
  <w:footnote w:id="9">
    <w:p w14:paraId="65657E01" w14:textId="77777777" w:rsidR="00147EB0" w:rsidRDefault="00147EB0" w:rsidP="00147EB0">
      <w:pPr>
        <w:pStyle w:val="Fodnotetekst"/>
      </w:pPr>
      <w:r>
        <w:rPr>
          <w:rStyle w:val="Fodnotehenvisning"/>
        </w:rPr>
        <w:footnoteRef/>
      </w:r>
      <w:r>
        <w:t xml:space="preserve"> </w:t>
      </w:r>
      <w:r w:rsidRPr="00C102C7">
        <w:t>BKG 2025-06-13 nr. 678 om folkeskolens prøver § 62, stk. 3.</w:t>
      </w:r>
    </w:p>
  </w:footnote>
  <w:footnote w:id="10">
    <w:p w14:paraId="06517712" w14:textId="77777777" w:rsidR="003671A7" w:rsidRDefault="003671A7" w:rsidP="003671A7">
      <w:pPr>
        <w:pStyle w:val="Fodnotetekst"/>
      </w:pPr>
      <w:r>
        <w:rPr>
          <w:rStyle w:val="Fodnotehenvisning"/>
        </w:rPr>
        <w:footnoteRef/>
      </w:r>
      <w:r>
        <w:t xml:space="preserve"> </w:t>
      </w:r>
      <w:r w:rsidRPr="00C102C7">
        <w:rPr>
          <w:sz w:val="18"/>
          <w:szCs w:val="18"/>
        </w:rPr>
        <w:t>LBKG 2014-06-20 nr. 694 om sygeundervisning af elever i folkeskolen og frie grundskoler § 1, stk. 1 og stk. 3.</w:t>
      </w:r>
    </w:p>
  </w:footnote>
  <w:footnote w:id="11">
    <w:p w14:paraId="7E51A309" w14:textId="77777777" w:rsidR="003671A7" w:rsidRDefault="003671A7" w:rsidP="003671A7">
      <w:pPr>
        <w:pStyle w:val="Fodnotetekst"/>
      </w:pPr>
      <w:r>
        <w:rPr>
          <w:rStyle w:val="Fodnotehenvisning"/>
        </w:rPr>
        <w:footnoteRef/>
      </w:r>
      <w:r>
        <w:t xml:space="preserve"> LBKG 2025-03-17 nr. 282 om barnets lov § 133</w:t>
      </w:r>
    </w:p>
  </w:footnote>
  <w:footnote w:id="12">
    <w:p w14:paraId="3EDFB104" w14:textId="77777777" w:rsidR="00F938D9" w:rsidRDefault="00F938D9" w:rsidP="00F938D9">
      <w:pPr>
        <w:pStyle w:val="Fodnotetekst"/>
      </w:pPr>
      <w:r>
        <w:rPr>
          <w:rStyle w:val="Fodnotehenvisning"/>
        </w:rPr>
        <w:footnoteRef/>
      </w:r>
      <w:r>
        <w:t xml:space="preserve"> </w:t>
      </w:r>
      <w:r w:rsidRPr="00E40D89">
        <w:t>LBKG 2025-03-17 nr. 282 om barnet lov § 133 samt LBKG 2014-06-20 nr. 693 om folkeskolens specialundervisning og anden specialpædagogisk bistand § 2 og § 3, stk. 4.</w:t>
      </w:r>
    </w:p>
  </w:footnote>
  <w:footnote w:id="13">
    <w:p w14:paraId="2696CDB5" w14:textId="77777777" w:rsidR="00F938D9" w:rsidRPr="00A52ED0" w:rsidRDefault="00F938D9" w:rsidP="00F938D9">
      <w:pPr>
        <w:pStyle w:val="Fodnotetekst"/>
        <w:rPr>
          <w:sz w:val="18"/>
          <w:szCs w:val="18"/>
        </w:rPr>
      </w:pPr>
      <w:r>
        <w:rPr>
          <w:rStyle w:val="Fodnotehenvisning"/>
        </w:rPr>
        <w:footnoteRef/>
      </w:r>
      <w:r>
        <w:t xml:space="preserve"> </w:t>
      </w:r>
      <w:r w:rsidRPr="00A52ED0">
        <w:rPr>
          <w:sz w:val="18"/>
          <w:szCs w:val="18"/>
        </w:rPr>
        <w:t>L 2022-05-24 nr. 700 om bogføring § 132, stk. 1.</w:t>
      </w:r>
    </w:p>
  </w:footnote>
  <w:footnote w:id="14">
    <w:p w14:paraId="3F0819B2" w14:textId="77777777" w:rsidR="00F815F1" w:rsidRDefault="00F815F1" w:rsidP="00F815F1">
      <w:pPr>
        <w:pStyle w:val="Fodnotetekst"/>
      </w:pPr>
      <w:r w:rsidRPr="00A52ED0">
        <w:rPr>
          <w:rStyle w:val="Fodnotehenvisning"/>
          <w:sz w:val="18"/>
          <w:szCs w:val="18"/>
        </w:rPr>
        <w:footnoteRef/>
      </w:r>
      <w:r w:rsidRPr="00A52ED0">
        <w:rPr>
          <w:sz w:val="18"/>
          <w:szCs w:val="18"/>
        </w:rPr>
        <w:t xml:space="preserve"> BKG 2014-06-20 nr. 693 om Folkeskolens specialundervisning og anden specialpædagogisk bistand § 2 og § 3, stk. 4, LBKG 2025-03-17 nr. 282 om Barnets Lov §133 samt LBGK 2024-11-28 nr. 1245 om Friskoler og private grundskoler mv. § 3, stk. 1, pkt. 1</w:t>
      </w:r>
    </w:p>
  </w:footnote>
  <w:footnote w:id="15">
    <w:p w14:paraId="34CE9343" w14:textId="77777777" w:rsidR="00F815F1" w:rsidRDefault="00F815F1" w:rsidP="00F815F1">
      <w:pPr>
        <w:pStyle w:val="Fodnotetekst"/>
      </w:pPr>
      <w:r>
        <w:rPr>
          <w:rStyle w:val="Fodnotehenvisning"/>
        </w:rPr>
        <w:footnoteRef/>
      </w:r>
      <w:r>
        <w:t xml:space="preserve"> </w:t>
      </w:r>
      <w:r w:rsidRPr="00A52ED0">
        <w:t>L 2022-05-24 nr. 700 om bogføring § 12, stk. 1</w:t>
      </w:r>
    </w:p>
  </w:footnote>
  <w:footnote w:id="16">
    <w:p w14:paraId="6CF215C2" w14:textId="77777777" w:rsidR="00692D07" w:rsidRDefault="00692D07" w:rsidP="00692D07">
      <w:pPr>
        <w:pStyle w:val="Fodnotetekst"/>
      </w:pPr>
      <w:r>
        <w:rPr>
          <w:rStyle w:val="Fodnotehenvisning"/>
        </w:rPr>
        <w:footnoteRef/>
      </w:r>
      <w:r>
        <w:t xml:space="preserve"> </w:t>
      </w:r>
      <w:r w:rsidRPr="00FE3335">
        <w:rPr>
          <w:rFonts w:ascii="Aptos" w:hAnsi="Aptos"/>
          <w:sz w:val="18"/>
          <w:szCs w:val="18"/>
        </w:rPr>
        <w:t>LBKG 2020-12-11 nr. 2020 fondslovens §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7AF44" w14:textId="69895B7F" w:rsidR="00EF4841" w:rsidRPr="004E5F1D" w:rsidRDefault="00EF4841">
    <w:pPr>
      <w:pStyle w:val="Sidehoved"/>
    </w:pPr>
    <w:r w:rsidRPr="004E5F1D">
      <w:t>Privatlivspolitik</w:t>
    </w:r>
    <w:r w:rsidR="00F31F21" w:rsidRPr="004E5F1D">
      <w:t xml:space="preserve"> </w:t>
    </w:r>
    <w:r w:rsidR="004E5F1D">
      <w:t xml:space="preserve">for </w:t>
    </w:r>
    <w:r w:rsidR="00F31F21" w:rsidRPr="004E5F1D">
      <w:t xml:space="preserve">elever og forældre </w:t>
    </w:r>
    <w:r w:rsidR="004E5F1D">
      <w:t xml:space="preserve">på </w:t>
    </w:r>
    <w:r w:rsidR="00F31F21" w:rsidRPr="004E5F1D">
      <w:rPr>
        <w:highlight w:val="yellow"/>
      </w:rPr>
      <w:t>Skole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E5744"/>
    <w:multiLevelType w:val="multilevel"/>
    <w:tmpl w:val="F60CEC6E"/>
    <w:lvl w:ilvl="0">
      <w:start w:val="1"/>
      <w:numFmt w:val="decimal"/>
      <w:pStyle w:val="OverskriftJ3alt1"/>
      <w:lvlText w:val="%1."/>
      <w:lvlJc w:val="left"/>
      <w:pPr>
        <w:tabs>
          <w:tab w:val="num" w:pos="851"/>
        </w:tabs>
        <w:ind w:left="851" w:hanging="851"/>
      </w:pPr>
      <w:rPr>
        <w:rFonts w:cs="Times New Roman"/>
        <w:b/>
        <w:bCs/>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1alt2"/>
      <w:lvlText w:val="%1.%2."/>
      <w:lvlJc w:val="left"/>
      <w:pPr>
        <w:tabs>
          <w:tab w:val="num" w:pos="851"/>
        </w:tabs>
        <w:ind w:left="851"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111alt3"/>
      <w:lvlText w:val="%1.%2.%3."/>
      <w:lvlJc w:val="left"/>
      <w:pPr>
        <w:tabs>
          <w:tab w:val="num" w:pos="851"/>
        </w:tabs>
        <w:ind w:left="851" w:hanging="851"/>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1111alt8"/>
      <w:lvlText w:val="%1.%2.%3.%4."/>
      <w:lvlJc w:val="left"/>
      <w:pPr>
        <w:tabs>
          <w:tab w:val="num" w:pos="851"/>
        </w:tabs>
        <w:ind w:left="851" w:hanging="85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none"/>
      <w:lvlRestart w:val="0"/>
      <w:lvlText w:val="%5"/>
      <w:lvlJc w:val="left"/>
      <w:pPr>
        <w:tabs>
          <w:tab w:val="num" w:pos="851"/>
        </w:tabs>
        <w:ind w:left="851" w:hanging="851"/>
      </w:pPr>
      <w:rPr>
        <w:rFonts w:ascii="Symbol" w:hAnsi="Symbol" w:hint="default"/>
        <w:b w:val="0"/>
        <w:i w:val="0"/>
        <w:sz w:val="24"/>
      </w:rPr>
    </w:lvl>
    <w:lvl w:ilvl="5">
      <w:start w:val="1"/>
      <w:numFmt w:val="decimal"/>
      <w:lvlText w:val="%1.%2.%3.%4.%5.%6."/>
      <w:lvlJc w:val="left"/>
      <w:pPr>
        <w:tabs>
          <w:tab w:val="num" w:pos="2738"/>
        </w:tabs>
        <w:ind w:left="2738" w:hanging="1887"/>
      </w:pPr>
      <w:rPr>
        <w:rFonts w:hint="default"/>
      </w:rPr>
    </w:lvl>
    <w:lvl w:ilvl="6">
      <w:start w:val="1"/>
      <w:numFmt w:val="decimal"/>
      <w:lvlText w:val="%1.%2.%3.%4.%5.%6.%7."/>
      <w:lvlJc w:val="left"/>
      <w:pPr>
        <w:tabs>
          <w:tab w:val="num" w:pos="3237"/>
        </w:tabs>
        <w:ind w:left="3237" w:hanging="1077"/>
      </w:pPr>
      <w:rPr>
        <w:rFonts w:hint="default"/>
      </w:rPr>
    </w:lvl>
    <w:lvl w:ilvl="7">
      <w:start w:val="1"/>
      <w:numFmt w:val="decimal"/>
      <w:lvlText w:val="%1.%2.%3.%4.%5.%6.%7.%8."/>
      <w:lvlJc w:val="left"/>
      <w:pPr>
        <w:tabs>
          <w:tab w:val="num" w:pos="3742"/>
        </w:tabs>
        <w:ind w:left="3742" w:hanging="1225"/>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37270361"/>
    <w:multiLevelType w:val="multilevel"/>
    <w:tmpl w:val="A18E6B0A"/>
    <w:lvl w:ilvl="0">
      <w:start w:val="1"/>
      <w:numFmt w:val="decimal"/>
      <w:pStyle w:val="OS1"/>
      <w:lvlText w:val="%1."/>
      <w:lvlJc w:val="left"/>
      <w:pPr>
        <w:ind w:left="360" w:hanging="360"/>
      </w:pPr>
      <w:rPr>
        <w:rFonts w:hint="default"/>
      </w:rPr>
    </w:lvl>
    <w:lvl w:ilvl="1">
      <w:start w:val="1"/>
      <w:numFmt w:val="decimal"/>
      <w:pStyle w:val="OS2"/>
      <w:lvlText w:val="%1.%2."/>
      <w:lvlJc w:val="left"/>
      <w:pPr>
        <w:ind w:left="792" w:hanging="432"/>
      </w:pPr>
    </w:lvl>
    <w:lvl w:ilvl="2">
      <w:start w:val="1"/>
      <w:numFmt w:val="decimal"/>
      <w:pStyle w:val="OS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82875940">
    <w:abstractNumId w:val="0"/>
  </w:num>
  <w:num w:numId="2" w16cid:durableId="855001845">
    <w:abstractNumId w:val="1"/>
  </w:num>
  <w:num w:numId="3" w16cid:durableId="15842206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610419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59C"/>
    <w:rsid w:val="0000608F"/>
    <w:rsid w:val="00013965"/>
    <w:rsid w:val="0002530E"/>
    <w:rsid w:val="00041A0B"/>
    <w:rsid w:val="0005201D"/>
    <w:rsid w:val="00065A49"/>
    <w:rsid w:val="000719F4"/>
    <w:rsid w:val="00085B6D"/>
    <w:rsid w:val="000C0B94"/>
    <w:rsid w:val="000F39A4"/>
    <w:rsid w:val="00104DDA"/>
    <w:rsid w:val="00117417"/>
    <w:rsid w:val="001217FD"/>
    <w:rsid w:val="00147EB0"/>
    <w:rsid w:val="001855C3"/>
    <w:rsid w:val="001A4DD1"/>
    <w:rsid w:val="001B320F"/>
    <w:rsid w:val="001D08D7"/>
    <w:rsid w:val="001E47CC"/>
    <w:rsid w:val="00212C24"/>
    <w:rsid w:val="002159FC"/>
    <w:rsid w:val="00216C60"/>
    <w:rsid w:val="0022088E"/>
    <w:rsid w:val="002209AA"/>
    <w:rsid w:val="002303CB"/>
    <w:rsid w:val="00256993"/>
    <w:rsid w:val="002723A8"/>
    <w:rsid w:val="002B53EF"/>
    <w:rsid w:val="002C0756"/>
    <w:rsid w:val="00324BA4"/>
    <w:rsid w:val="003671A7"/>
    <w:rsid w:val="00386D15"/>
    <w:rsid w:val="003B24A1"/>
    <w:rsid w:val="00405057"/>
    <w:rsid w:val="00426775"/>
    <w:rsid w:val="00434640"/>
    <w:rsid w:val="00441BB7"/>
    <w:rsid w:val="00490623"/>
    <w:rsid w:val="0049657E"/>
    <w:rsid w:val="004E5F1D"/>
    <w:rsid w:val="00526B13"/>
    <w:rsid w:val="00526BAE"/>
    <w:rsid w:val="00546E69"/>
    <w:rsid w:val="00581AB5"/>
    <w:rsid w:val="00595D64"/>
    <w:rsid w:val="005A0FA6"/>
    <w:rsid w:val="005E3242"/>
    <w:rsid w:val="005E4B13"/>
    <w:rsid w:val="005F53A7"/>
    <w:rsid w:val="00604EAB"/>
    <w:rsid w:val="00614120"/>
    <w:rsid w:val="0064618E"/>
    <w:rsid w:val="006523F3"/>
    <w:rsid w:val="00692D07"/>
    <w:rsid w:val="006C4950"/>
    <w:rsid w:val="006E26F6"/>
    <w:rsid w:val="0073066E"/>
    <w:rsid w:val="00762AB0"/>
    <w:rsid w:val="007849DE"/>
    <w:rsid w:val="007A3EC1"/>
    <w:rsid w:val="007A4578"/>
    <w:rsid w:val="00831812"/>
    <w:rsid w:val="00851C32"/>
    <w:rsid w:val="00867FF4"/>
    <w:rsid w:val="008B2EE8"/>
    <w:rsid w:val="008E5C91"/>
    <w:rsid w:val="00910BA6"/>
    <w:rsid w:val="009522F8"/>
    <w:rsid w:val="00957A19"/>
    <w:rsid w:val="009A3BBB"/>
    <w:rsid w:val="009F130E"/>
    <w:rsid w:val="009F1B2B"/>
    <w:rsid w:val="00A14BFD"/>
    <w:rsid w:val="00A87432"/>
    <w:rsid w:val="00A90DE4"/>
    <w:rsid w:val="00AA3960"/>
    <w:rsid w:val="00AB0FCC"/>
    <w:rsid w:val="00AB456D"/>
    <w:rsid w:val="00AD4016"/>
    <w:rsid w:val="00AF6F0A"/>
    <w:rsid w:val="00B078D9"/>
    <w:rsid w:val="00B11992"/>
    <w:rsid w:val="00B151C0"/>
    <w:rsid w:val="00B26445"/>
    <w:rsid w:val="00B4062A"/>
    <w:rsid w:val="00B50092"/>
    <w:rsid w:val="00B55DA9"/>
    <w:rsid w:val="00B75717"/>
    <w:rsid w:val="00BB06B2"/>
    <w:rsid w:val="00BD0D4B"/>
    <w:rsid w:val="00BF730A"/>
    <w:rsid w:val="00C00217"/>
    <w:rsid w:val="00C01B9D"/>
    <w:rsid w:val="00C07435"/>
    <w:rsid w:val="00C15A28"/>
    <w:rsid w:val="00C9059C"/>
    <w:rsid w:val="00C906A5"/>
    <w:rsid w:val="00CA4323"/>
    <w:rsid w:val="00CC1134"/>
    <w:rsid w:val="00CF3963"/>
    <w:rsid w:val="00D462D0"/>
    <w:rsid w:val="00D467EB"/>
    <w:rsid w:val="00D52E1C"/>
    <w:rsid w:val="00D6406F"/>
    <w:rsid w:val="00D7356C"/>
    <w:rsid w:val="00D87FAE"/>
    <w:rsid w:val="00D93F36"/>
    <w:rsid w:val="00D96D16"/>
    <w:rsid w:val="00DA071D"/>
    <w:rsid w:val="00DC5629"/>
    <w:rsid w:val="00DF5E4F"/>
    <w:rsid w:val="00E02154"/>
    <w:rsid w:val="00E044AB"/>
    <w:rsid w:val="00E366E9"/>
    <w:rsid w:val="00E635B3"/>
    <w:rsid w:val="00EA514F"/>
    <w:rsid w:val="00EB477F"/>
    <w:rsid w:val="00ED5194"/>
    <w:rsid w:val="00EF4841"/>
    <w:rsid w:val="00F250A4"/>
    <w:rsid w:val="00F31F21"/>
    <w:rsid w:val="00F359FF"/>
    <w:rsid w:val="00F67B31"/>
    <w:rsid w:val="00F815F1"/>
    <w:rsid w:val="00F938D9"/>
    <w:rsid w:val="00FB07E1"/>
    <w:rsid w:val="00FC48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C2634"/>
  <w15:chartTrackingRefBased/>
  <w15:docId w15:val="{332AAAB0-BD7F-4568-9977-B98994400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56D"/>
    <w:pPr>
      <w:spacing w:before="120" w:line="240" w:lineRule="auto"/>
    </w:pPr>
  </w:style>
  <w:style w:type="paragraph" w:styleId="Overskrift1">
    <w:name w:val="heading 1"/>
    <w:basedOn w:val="Normal"/>
    <w:next w:val="Normal"/>
    <w:link w:val="Overskrift1Tegn"/>
    <w:uiPriority w:val="9"/>
    <w:qFormat/>
    <w:rsid w:val="00C9059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C9059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C9059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C9059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C9059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C9059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C9059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C9059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C9059C"/>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C9059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C9059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C9059C"/>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C9059C"/>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C9059C"/>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C9059C"/>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C9059C"/>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C9059C"/>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C9059C"/>
    <w:rPr>
      <w:rFonts w:eastAsiaTheme="majorEastAsia" w:cstheme="majorBidi"/>
      <w:color w:val="272727" w:themeColor="text1" w:themeTint="D8"/>
    </w:rPr>
  </w:style>
  <w:style w:type="paragraph" w:styleId="Titel">
    <w:name w:val="Title"/>
    <w:basedOn w:val="Normal"/>
    <w:next w:val="Normal"/>
    <w:link w:val="TitelTegn"/>
    <w:uiPriority w:val="10"/>
    <w:qFormat/>
    <w:rsid w:val="00C9059C"/>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C9059C"/>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C9059C"/>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C9059C"/>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C9059C"/>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C9059C"/>
    <w:rPr>
      <w:i/>
      <w:iCs/>
      <w:color w:val="404040" w:themeColor="text1" w:themeTint="BF"/>
    </w:rPr>
  </w:style>
  <w:style w:type="paragraph" w:styleId="Listeafsnit">
    <w:name w:val="List Paragraph"/>
    <w:basedOn w:val="Normal"/>
    <w:uiPriority w:val="34"/>
    <w:qFormat/>
    <w:rsid w:val="00C9059C"/>
    <w:pPr>
      <w:ind w:left="720"/>
      <w:contextualSpacing/>
    </w:pPr>
  </w:style>
  <w:style w:type="character" w:styleId="Kraftigfremhvning">
    <w:name w:val="Intense Emphasis"/>
    <w:basedOn w:val="Standardskrifttypeiafsnit"/>
    <w:uiPriority w:val="21"/>
    <w:qFormat/>
    <w:rsid w:val="00C9059C"/>
    <w:rPr>
      <w:i/>
      <w:iCs/>
      <w:color w:val="0F4761" w:themeColor="accent1" w:themeShade="BF"/>
    </w:rPr>
  </w:style>
  <w:style w:type="paragraph" w:styleId="Strktcitat">
    <w:name w:val="Intense Quote"/>
    <w:basedOn w:val="Normal"/>
    <w:next w:val="Normal"/>
    <w:link w:val="StrktcitatTegn"/>
    <w:uiPriority w:val="30"/>
    <w:qFormat/>
    <w:rsid w:val="00C9059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C9059C"/>
    <w:rPr>
      <w:i/>
      <w:iCs/>
      <w:color w:val="0F4761" w:themeColor="accent1" w:themeShade="BF"/>
    </w:rPr>
  </w:style>
  <w:style w:type="character" w:styleId="Kraftighenvisning">
    <w:name w:val="Intense Reference"/>
    <w:basedOn w:val="Standardskrifttypeiafsnit"/>
    <w:uiPriority w:val="32"/>
    <w:qFormat/>
    <w:rsid w:val="00C9059C"/>
    <w:rPr>
      <w:b/>
      <w:bCs/>
      <w:smallCaps/>
      <w:color w:val="0F4761" w:themeColor="accent1" w:themeShade="BF"/>
      <w:spacing w:val="5"/>
    </w:rPr>
  </w:style>
  <w:style w:type="paragraph" w:styleId="Sidehoved">
    <w:name w:val="header"/>
    <w:basedOn w:val="Normal"/>
    <w:link w:val="SidehovedTegn"/>
    <w:uiPriority w:val="99"/>
    <w:unhideWhenUsed/>
    <w:rsid w:val="00EF4841"/>
    <w:pPr>
      <w:tabs>
        <w:tab w:val="center" w:pos="4819"/>
        <w:tab w:val="right" w:pos="9638"/>
      </w:tabs>
      <w:spacing w:after="0"/>
    </w:pPr>
  </w:style>
  <w:style w:type="character" w:customStyle="1" w:styleId="SidehovedTegn">
    <w:name w:val="Sidehoved Tegn"/>
    <w:basedOn w:val="Standardskrifttypeiafsnit"/>
    <w:link w:val="Sidehoved"/>
    <w:uiPriority w:val="99"/>
    <w:rsid w:val="00EF4841"/>
  </w:style>
  <w:style w:type="paragraph" w:styleId="Sidefod">
    <w:name w:val="footer"/>
    <w:basedOn w:val="Normal"/>
    <w:link w:val="SidefodTegn"/>
    <w:uiPriority w:val="99"/>
    <w:unhideWhenUsed/>
    <w:rsid w:val="00EF4841"/>
    <w:pPr>
      <w:tabs>
        <w:tab w:val="center" w:pos="4819"/>
        <w:tab w:val="right" w:pos="9638"/>
      </w:tabs>
      <w:spacing w:after="0"/>
    </w:pPr>
  </w:style>
  <w:style w:type="character" w:customStyle="1" w:styleId="SidefodTegn">
    <w:name w:val="Sidefod Tegn"/>
    <w:basedOn w:val="Standardskrifttypeiafsnit"/>
    <w:link w:val="Sidefod"/>
    <w:uiPriority w:val="99"/>
    <w:rsid w:val="00EF4841"/>
  </w:style>
  <w:style w:type="paragraph" w:customStyle="1" w:styleId="OS1">
    <w:name w:val="OS 1"/>
    <w:basedOn w:val="Overskrift1"/>
    <w:link w:val="OS1Tegn"/>
    <w:qFormat/>
    <w:rsid w:val="00867FF4"/>
    <w:pPr>
      <w:numPr>
        <w:numId w:val="2"/>
      </w:numPr>
      <w:spacing w:before="120"/>
      <w:ind w:left="357" w:hanging="357"/>
    </w:pPr>
    <w:rPr>
      <w:rFonts w:asciiTheme="minorHAnsi" w:hAnsiTheme="minorHAnsi"/>
      <w:color w:val="0070C0"/>
      <w:sz w:val="28"/>
      <w:szCs w:val="28"/>
    </w:rPr>
  </w:style>
  <w:style w:type="character" w:customStyle="1" w:styleId="OS1Tegn">
    <w:name w:val="OS 1 Tegn"/>
    <w:basedOn w:val="Overskrift1Tegn"/>
    <w:link w:val="OS1"/>
    <w:rsid w:val="00867FF4"/>
    <w:rPr>
      <w:rFonts w:asciiTheme="majorHAnsi" w:eastAsiaTheme="majorEastAsia" w:hAnsiTheme="majorHAnsi" w:cstheme="majorBidi"/>
      <w:color w:val="0070C0"/>
      <w:sz w:val="28"/>
      <w:szCs w:val="28"/>
    </w:rPr>
  </w:style>
  <w:style w:type="paragraph" w:customStyle="1" w:styleId="OS0">
    <w:name w:val="OS 0"/>
    <w:basedOn w:val="Normal"/>
    <w:link w:val="OS0Tegn"/>
    <w:qFormat/>
    <w:rsid w:val="00867FF4"/>
    <w:pPr>
      <w:spacing w:before="80" w:after="80"/>
    </w:pPr>
    <w:rPr>
      <w:color w:val="000000" w:themeColor="text1"/>
    </w:rPr>
  </w:style>
  <w:style w:type="character" w:customStyle="1" w:styleId="OS0Tegn">
    <w:name w:val="OS 0 Tegn"/>
    <w:basedOn w:val="Standardskrifttypeiafsnit"/>
    <w:link w:val="OS0"/>
    <w:rsid w:val="00867FF4"/>
    <w:rPr>
      <w:color w:val="000000" w:themeColor="text1"/>
    </w:rPr>
  </w:style>
  <w:style w:type="paragraph" w:customStyle="1" w:styleId="OverskriftJ3alt1">
    <w:name w:val="OverskriftJ3 (alt+1)"/>
    <w:basedOn w:val="Normal"/>
    <w:autoRedefine/>
    <w:rsid w:val="008B2EE8"/>
    <w:pPr>
      <w:numPr>
        <w:numId w:val="1"/>
      </w:numPr>
      <w:spacing w:before="600" w:after="120" w:line="288" w:lineRule="auto"/>
      <w:jc w:val="both"/>
    </w:pPr>
    <w:rPr>
      <w:rFonts w:ascii="Calibri" w:eastAsia="Times New Roman" w:hAnsi="Calibri" w:cs="Times New Roman"/>
      <w:b/>
      <w:kern w:val="0"/>
      <w:szCs w:val="20"/>
      <w:lang w:eastAsia="da-DK"/>
      <w14:ligatures w14:val="none"/>
    </w:rPr>
  </w:style>
  <w:style w:type="paragraph" w:customStyle="1" w:styleId="11alt2">
    <w:name w:val="1.1. (alt+2)"/>
    <w:basedOn w:val="Normal"/>
    <w:rsid w:val="008B2EE8"/>
    <w:pPr>
      <w:numPr>
        <w:ilvl w:val="1"/>
        <w:numId w:val="1"/>
      </w:numPr>
      <w:spacing w:before="240" w:after="120" w:line="288" w:lineRule="auto"/>
      <w:jc w:val="both"/>
    </w:pPr>
    <w:rPr>
      <w:rFonts w:ascii="Calibri" w:eastAsia="Times New Roman" w:hAnsi="Calibri" w:cs="Times New Roman"/>
      <w:kern w:val="0"/>
      <w:szCs w:val="20"/>
      <w:lang w:eastAsia="da-DK"/>
      <w14:ligatures w14:val="none"/>
    </w:rPr>
  </w:style>
  <w:style w:type="paragraph" w:customStyle="1" w:styleId="111alt3">
    <w:name w:val="1.1.1. (alt+3)"/>
    <w:basedOn w:val="Normal"/>
    <w:link w:val="111alt3Tegn"/>
    <w:rsid w:val="008B2EE8"/>
    <w:pPr>
      <w:numPr>
        <w:ilvl w:val="2"/>
        <w:numId w:val="1"/>
      </w:numPr>
      <w:spacing w:before="240" w:after="120" w:line="288" w:lineRule="auto"/>
      <w:jc w:val="both"/>
    </w:pPr>
    <w:rPr>
      <w:rFonts w:ascii="Calibri" w:eastAsia="Times New Roman" w:hAnsi="Calibri" w:cs="Times New Roman"/>
      <w:kern w:val="0"/>
      <w:szCs w:val="20"/>
      <w:lang w:eastAsia="da-DK"/>
      <w14:ligatures w14:val="none"/>
    </w:rPr>
  </w:style>
  <w:style w:type="paragraph" w:customStyle="1" w:styleId="1111alt8">
    <w:name w:val="1.1.1.1. (alt+8)"/>
    <w:basedOn w:val="Normal"/>
    <w:rsid w:val="008B2EE8"/>
    <w:pPr>
      <w:numPr>
        <w:ilvl w:val="3"/>
        <w:numId w:val="1"/>
      </w:numPr>
      <w:spacing w:before="240" w:after="120" w:line="288" w:lineRule="auto"/>
      <w:jc w:val="both"/>
    </w:pPr>
    <w:rPr>
      <w:rFonts w:ascii="Calibri" w:eastAsia="Times New Roman" w:hAnsi="Calibri" w:cs="Times New Roman"/>
      <w:kern w:val="0"/>
      <w:szCs w:val="20"/>
      <w:lang w:eastAsia="da-DK"/>
      <w14:ligatures w14:val="none"/>
    </w:rPr>
  </w:style>
  <w:style w:type="table" w:styleId="Tabel-Gitter">
    <w:name w:val="Table Grid"/>
    <w:basedOn w:val="Tabel-Normal"/>
    <w:uiPriority w:val="39"/>
    <w:rsid w:val="00D467E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verskrift">
    <w:name w:val="TOC Heading"/>
    <w:basedOn w:val="Overskrift1"/>
    <w:next w:val="Normal"/>
    <w:uiPriority w:val="39"/>
    <w:unhideWhenUsed/>
    <w:qFormat/>
    <w:rsid w:val="002723A8"/>
    <w:pPr>
      <w:spacing w:before="240" w:after="0"/>
      <w:outlineLvl w:val="9"/>
    </w:pPr>
    <w:rPr>
      <w:kern w:val="0"/>
      <w:sz w:val="32"/>
      <w:szCs w:val="32"/>
      <w:lang w:eastAsia="da-DK"/>
      <w14:ligatures w14:val="none"/>
    </w:rPr>
  </w:style>
  <w:style w:type="paragraph" w:styleId="Indholdsfortegnelse1">
    <w:name w:val="toc 1"/>
    <w:basedOn w:val="Normal"/>
    <w:next w:val="Normal"/>
    <w:autoRedefine/>
    <w:uiPriority w:val="39"/>
    <w:unhideWhenUsed/>
    <w:rsid w:val="002723A8"/>
    <w:pPr>
      <w:spacing w:after="100"/>
    </w:pPr>
  </w:style>
  <w:style w:type="character" w:styleId="Hyperlink">
    <w:name w:val="Hyperlink"/>
    <w:basedOn w:val="Standardskrifttypeiafsnit"/>
    <w:uiPriority w:val="99"/>
    <w:unhideWhenUsed/>
    <w:rsid w:val="002723A8"/>
    <w:rPr>
      <w:color w:val="467886" w:themeColor="hyperlink"/>
      <w:u w:val="single"/>
    </w:rPr>
  </w:style>
  <w:style w:type="paragraph" w:customStyle="1" w:styleId="OS2">
    <w:name w:val="OS 2"/>
    <w:basedOn w:val="OS1"/>
    <w:link w:val="OS2Tegn"/>
    <w:qFormat/>
    <w:rsid w:val="00867FF4"/>
    <w:pPr>
      <w:numPr>
        <w:ilvl w:val="1"/>
      </w:numPr>
      <w:ind w:left="658" w:hanging="431"/>
    </w:pPr>
    <w:rPr>
      <w:sz w:val="24"/>
      <w:szCs w:val="24"/>
    </w:rPr>
  </w:style>
  <w:style w:type="character" w:customStyle="1" w:styleId="OS2Tegn">
    <w:name w:val="OS 2 Tegn"/>
    <w:basedOn w:val="OS1Tegn"/>
    <w:link w:val="OS2"/>
    <w:rsid w:val="00867FF4"/>
    <w:rPr>
      <w:rFonts w:asciiTheme="majorHAnsi" w:eastAsiaTheme="majorEastAsia" w:hAnsiTheme="majorHAnsi" w:cstheme="majorBidi"/>
      <w:color w:val="0070C0"/>
      <w:sz w:val="24"/>
      <w:szCs w:val="24"/>
    </w:rPr>
  </w:style>
  <w:style w:type="character" w:customStyle="1" w:styleId="111alt3Tegn">
    <w:name w:val="1.1.1. (alt+3) Tegn"/>
    <w:link w:val="111alt3"/>
    <w:rsid w:val="009F1B2B"/>
    <w:rPr>
      <w:rFonts w:ascii="Calibri" w:eastAsia="Times New Roman" w:hAnsi="Calibri" w:cs="Times New Roman"/>
      <w:kern w:val="0"/>
      <w:szCs w:val="20"/>
      <w:lang w:eastAsia="da-DK"/>
      <w14:ligatures w14:val="none"/>
    </w:rPr>
  </w:style>
  <w:style w:type="paragraph" w:customStyle="1" w:styleId="OS3">
    <w:name w:val="OS 3"/>
    <w:basedOn w:val="OS2"/>
    <w:link w:val="OS3Tegn"/>
    <w:qFormat/>
    <w:rsid w:val="00867FF4"/>
    <w:pPr>
      <w:numPr>
        <w:ilvl w:val="2"/>
      </w:numPr>
      <w:ind w:left="902" w:hanging="505"/>
    </w:pPr>
    <w:rPr>
      <w:i/>
      <w:sz w:val="20"/>
      <w:szCs w:val="20"/>
    </w:rPr>
  </w:style>
  <w:style w:type="character" w:customStyle="1" w:styleId="OS3Tegn">
    <w:name w:val="OS 3 Tegn"/>
    <w:basedOn w:val="OS2Tegn"/>
    <w:link w:val="OS3"/>
    <w:rsid w:val="00867FF4"/>
    <w:rPr>
      <w:rFonts w:asciiTheme="majorHAnsi" w:eastAsiaTheme="majorEastAsia" w:hAnsiTheme="majorHAnsi" w:cstheme="majorBidi"/>
      <w:i/>
      <w:color w:val="0070C0"/>
      <w:sz w:val="20"/>
      <w:szCs w:val="20"/>
    </w:rPr>
  </w:style>
  <w:style w:type="paragraph" w:styleId="Fodnotetekst">
    <w:name w:val="footnote text"/>
    <w:basedOn w:val="Normal"/>
    <w:link w:val="FodnotetekstTegn"/>
    <w:uiPriority w:val="99"/>
    <w:semiHidden/>
    <w:unhideWhenUsed/>
    <w:rsid w:val="002209AA"/>
    <w:pPr>
      <w:spacing w:after="0"/>
      <w:jc w:val="both"/>
    </w:pPr>
    <w:rPr>
      <w:rFonts w:ascii="Calibri" w:eastAsia="Times New Roman" w:hAnsi="Calibri" w:cs="Times New Roman"/>
      <w:kern w:val="0"/>
      <w:sz w:val="20"/>
      <w:szCs w:val="20"/>
      <w:lang w:eastAsia="da-DK"/>
      <w14:ligatures w14:val="none"/>
    </w:rPr>
  </w:style>
  <w:style w:type="character" w:customStyle="1" w:styleId="FodnotetekstTegn">
    <w:name w:val="Fodnotetekst Tegn"/>
    <w:basedOn w:val="Standardskrifttypeiafsnit"/>
    <w:link w:val="Fodnotetekst"/>
    <w:uiPriority w:val="99"/>
    <w:semiHidden/>
    <w:rsid w:val="002209AA"/>
    <w:rPr>
      <w:rFonts w:ascii="Calibri" w:eastAsia="Times New Roman" w:hAnsi="Calibri" w:cs="Times New Roman"/>
      <w:kern w:val="0"/>
      <w:sz w:val="20"/>
      <w:szCs w:val="20"/>
      <w:lang w:eastAsia="da-DK"/>
      <w14:ligatures w14:val="none"/>
    </w:rPr>
  </w:style>
  <w:style w:type="character" w:styleId="Fodnotehenvisning">
    <w:name w:val="footnote reference"/>
    <w:basedOn w:val="Standardskrifttypeiafsnit"/>
    <w:uiPriority w:val="99"/>
    <w:semiHidden/>
    <w:unhideWhenUsed/>
    <w:rsid w:val="002209AA"/>
    <w:rPr>
      <w:vertAlign w:val="superscript"/>
    </w:rPr>
  </w:style>
  <w:style w:type="character" w:styleId="Kommentarhenvisning">
    <w:name w:val="annotation reference"/>
    <w:basedOn w:val="Standardskrifttypeiafsnit"/>
    <w:rsid w:val="00E635B3"/>
    <w:rPr>
      <w:sz w:val="16"/>
      <w:szCs w:val="16"/>
    </w:rPr>
  </w:style>
  <w:style w:type="paragraph" w:styleId="Kommentartekst">
    <w:name w:val="annotation text"/>
    <w:basedOn w:val="Normal"/>
    <w:link w:val="KommentartekstTegn"/>
    <w:rsid w:val="00E635B3"/>
    <w:pPr>
      <w:spacing w:after="0"/>
      <w:jc w:val="both"/>
    </w:pPr>
    <w:rPr>
      <w:rFonts w:ascii="Calibri" w:eastAsia="Times New Roman" w:hAnsi="Calibri" w:cs="Times New Roman"/>
      <w:kern w:val="0"/>
      <w:sz w:val="20"/>
      <w:szCs w:val="20"/>
      <w:lang w:eastAsia="da-DK"/>
      <w14:ligatures w14:val="none"/>
    </w:rPr>
  </w:style>
  <w:style w:type="character" w:customStyle="1" w:styleId="KommentartekstTegn">
    <w:name w:val="Kommentartekst Tegn"/>
    <w:basedOn w:val="Standardskrifttypeiafsnit"/>
    <w:link w:val="Kommentartekst"/>
    <w:rsid w:val="00E635B3"/>
    <w:rPr>
      <w:rFonts w:ascii="Calibri" w:eastAsia="Times New Roman" w:hAnsi="Calibri" w:cs="Times New Roman"/>
      <w:kern w:val="0"/>
      <w:sz w:val="20"/>
      <w:szCs w:val="20"/>
      <w:lang w:eastAsia="da-DK"/>
      <w14:ligatures w14:val="none"/>
    </w:rPr>
  </w:style>
  <w:style w:type="paragraph" w:styleId="Indholdsfortegnelse2">
    <w:name w:val="toc 2"/>
    <w:basedOn w:val="Normal"/>
    <w:next w:val="Normal"/>
    <w:autoRedefine/>
    <w:uiPriority w:val="39"/>
    <w:unhideWhenUsed/>
    <w:rsid w:val="00D93F36"/>
    <w:pPr>
      <w:spacing w:after="100"/>
      <w:ind w:left="220"/>
    </w:pPr>
    <w:rPr>
      <w:rFonts w:eastAsiaTheme="minorEastAsia" w:cs="Times New Roman"/>
      <w:kern w:val="0"/>
      <w:lang w:eastAsia="da-DK"/>
      <w14:ligatures w14:val="none"/>
    </w:rPr>
  </w:style>
  <w:style w:type="paragraph" w:styleId="Indholdsfortegnelse3">
    <w:name w:val="toc 3"/>
    <w:basedOn w:val="Normal"/>
    <w:next w:val="Normal"/>
    <w:autoRedefine/>
    <w:uiPriority w:val="39"/>
    <w:unhideWhenUsed/>
    <w:rsid w:val="00D93F36"/>
    <w:pPr>
      <w:spacing w:after="100"/>
      <w:ind w:left="440"/>
    </w:pPr>
    <w:rPr>
      <w:rFonts w:eastAsiaTheme="minorEastAsia" w:cs="Times New Roman"/>
      <w:kern w:val="0"/>
      <w:lang w:eastAsia="da-DK"/>
      <w14:ligatures w14:val="none"/>
    </w:rPr>
  </w:style>
  <w:style w:type="character" w:styleId="BesgtLink">
    <w:name w:val="FollowedHyperlink"/>
    <w:basedOn w:val="Standardskrifttypeiafsnit"/>
    <w:uiPriority w:val="99"/>
    <w:semiHidden/>
    <w:unhideWhenUsed/>
    <w:rsid w:val="0002530E"/>
    <w:rPr>
      <w:color w:val="96607D" w:themeColor="followedHyperlink"/>
      <w:u w:val="single"/>
    </w:rPr>
  </w:style>
  <w:style w:type="character" w:styleId="Ulstomtale">
    <w:name w:val="Unresolved Mention"/>
    <w:basedOn w:val="Standardskrifttypeiafsnit"/>
    <w:uiPriority w:val="99"/>
    <w:semiHidden/>
    <w:unhideWhenUsed/>
    <w:rsid w:val="000253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tatilsynet.dk/borger/hvad-er-dine-rettighede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atatilsynet.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4F40A-9EE4-408E-BB4D-D1306257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3746</Words>
  <Characters>22853</Characters>
  <Application>Microsoft Office Word</Application>
  <DocSecurity>0</DocSecurity>
  <Lines>190</Lines>
  <Paragraphs>53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Lars Larsen</dc:creator>
  <cp:keywords/>
  <dc:description/>
  <cp:lastModifiedBy>Lars Larsen</cp:lastModifiedBy>
  <cp:revision>5</cp:revision>
  <cp:lastPrinted>2026-05-28T12:22:00Z</cp:lastPrinted>
  <dcterms:created xsi:type="dcterms:W3CDTF">2026-07-03T07:28:00Z</dcterms:created>
  <dcterms:modified xsi:type="dcterms:W3CDTF">2026-07-03T07:39:00Z</dcterms:modified>
</cp:coreProperties>
</file>